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kinsoku/>
        <w:overflowPunct/>
        <w:topLinePunct w:val="0"/>
        <w:autoSpaceDE/>
        <w:autoSpaceDN/>
        <w:bidi w:val="0"/>
        <w:spacing w:beforeAutospacing="0" w:afterAutospacing="0" w:line="560" w:lineRule="exact"/>
        <w:jc w:val="center"/>
        <w:rPr>
          <w:rFonts w:hint="eastAsia"/>
          <w:color w:val="000000"/>
        </w:rPr>
      </w:pPr>
      <w:bookmarkStart w:id="0" w:name="_GoBack"/>
      <w:bookmarkEnd w:id="0"/>
      <w:r>
        <w:rPr>
          <w:rFonts w:hint="eastAsia"/>
          <w:color w:val="000000"/>
        </w:rPr>
        <w:t xml:space="preserve">            </w:t>
      </w:r>
      <w:r>
        <w:rPr>
          <w:rFonts w:hint="eastAsia"/>
          <w:color w:val="000000"/>
          <w:sz w:val="28"/>
          <w:szCs w:val="28"/>
        </w:rPr>
        <w:t xml:space="preserve">                </w:t>
      </w:r>
    </w:p>
    <w:p>
      <w:pPr>
        <w:rPr>
          <w:rFonts w:hint="eastAsia"/>
        </w:rPr>
      </w:pPr>
    </w:p>
    <w:p>
      <w:pPr>
        <w:pStyle w:val="2"/>
        <w:keepNext w:val="0"/>
        <w:keepLines w:val="0"/>
        <w:pageBreakBefore w:val="0"/>
        <w:kinsoku/>
        <w:overflowPunct/>
        <w:topLinePunct w:val="0"/>
        <w:autoSpaceDE/>
        <w:autoSpaceDN/>
        <w:bidi w:val="0"/>
        <w:spacing w:beforeAutospacing="0" w:afterAutospacing="0" w:line="560" w:lineRule="exact"/>
        <w:jc w:val="center"/>
        <w:rPr>
          <w:color w:val="000000"/>
        </w:rPr>
      </w:pPr>
      <w:r>
        <w:rPr>
          <w:rFonts w:hint="eastAsia"/>
          <w:color w:val="000000"/>
        </w:rPr>
        <w:t>部门整体支出绩效评价自评报告</w:t>
      </w: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w:t>
      </w: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rPr>
          <w:rFonts w:ascii="仿宋" w:hAnsi="仿宋" w:eastAsia="仿宋" w:cs="仿宋"/>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宋体" w:hAnsi="宋体" w:cs="宋体"/>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rFonts w:ascii="宋体" w:hAnsi="宋体" w:cs="宋体"/>
          <w:color w:val="000000"/>
          <w:szCs w:val="32"/>
        </w:rPr>
      </w:pPr>
    </w:p>
    <w:p>
      <w:pPr>
        <w:keepNext w:val="0"/>
        <w:keepLines w:val="0"/>
        <w:pageBreakBefore w:val="0"/>
        <w:kinsoku/>
        <w:overflowPunct/>
        <w:topLinePunct w:val="0"/>
        <w:autoSpaceDE/>
        <w:autoSpaceDN/>
        <w:bidi w:val="0"/>
        <w:spacing w:beforeAutospacing="0" w:afterAutospacing="0" w:line="560" w:lineRule="exact"/>
        <w:jc w:val="center"/>
        <w:rPr>
          <w:b/>
          <w:color w:val="000000"/>
          <w:sz w:val="32"/>
          <w:szCs w:val="32"/>
        </w:rPr>
      </w:pPr>
      <w:r>
        <w:rPr>
          <w:rFonts w:hint="eastAsia" w:ascii="宋体" w:hAnsi="宋体" w:cs="宋体"/>
          <w:color w:val="000000"/>
          <w:sz w:val="32"/>
          <w:szCs w:val="32"/>
        </w:rPr>
        <w:t>单位名称：</w:t>
      </w:r>
      <w:r>
        <w:rPr>
          <w:rFonts w:hint="eastAsia" w:ascii="宋体" w:hAnsi="宋体" w:cs="宋体"/>
          <w:color w:val="000000"/>
          <w:sz w:val="32"/>
          <w:szCs w:val="32"/>
          <w:u w:val="single"/>
        </w:rPr>
        <w:t>常德市</w:t>
      </w:r>
      <w:r>
        <w:rPr>
          <w:rFonts w:hint="eastAsia" w:ascii="宋体" w:hAnsi="宋体" w:cs="宋体"/>
          <w:color w:val="000000"/>
          <w:sz w:val="32"/>
          <w:szCs w:val="32"/>
          <w:u w:val="single"/>
          <w:lang w:eastAsia="zh-CN"/>
        </w:rPr>
        <w:t>武陵区委统一战线工作部</w:t>
      </w:r>
      <w:r>
        <w:rPr>
          <w:rFonts w:hint="eastAsia" w:ascii="宋体" w:hAnsi="宋体" w:cs="宋体"/>
          <w:color w:val="000000"/>
          <w:sz w:val="32"/>
          <w:szCs w:val="32"/>
          <w:u w:val="single"/>
          <w:lang w:val="en-US" w:eastAsia="zh-CN"/>
        </w:rPr>
        <w:t xml:space="preserve"> </w:t>
      </w:r>
      <w:r>
        <w:rPr>
          <w:rFonts w:hint="eastAsia" w:ascii="宋体" w:hAnsi="宋体" w:cs="宋体"/>
          <w:color w:val="000000"/>
          <w:sz w:val="32"/>
          <w:szCs w:val="32"/>
          <w:u w:val="single"/>
        </w:rPr>
        <w:t xml:space="preserve">      </w:t>
      </w:r>
    </w:p>
    <w:p>
      <w:pPr>
        <w:keepNext w:val="0"/>
        <w:keepLines w:val="0"/>
        <w:pageBreakBefore w:val="0"/>
        <w:kinsoku/>
        <w:overflowPunct/>
        <w:topLinePunct w:val="0"/>
        <w:autoSpaceDE/>
        <w:autoSpaceDN/>
        <w:bidi w:val="0"/>
        <w:spacing w:beforeAutospacing="0" w:afterAutospacing="0" w:line="560" w:lineRule="exact"/>
        <w:jc w:val="center"/>
        <w:rPr>
          <w:rFonts w:ascii="宋体" w:hAnsi="宋体" w:cs="宋体"/>
          <w:color w:val="000000"/>
          <w:sz w:val="32"/>
          <w:szCs w:val="32"/>
        </w:rPr>
      </w:pPr>
    </w:p>
    <w:p>
      <w:pPr>
        <w:keepNext w:val="0"/>
        <w:keepLines w:val="0"/>
        <w:pageBreakBefore w:val="0"/>
        <w:kinsoku/>
        <w:overflowPunct/>
        <w:topLinePunct w:val="0"/>
        <w:autoSpaceDE/>
        <w:autoSpaceDN/>
        <w:bidi w:val="0"/>
        <w:spacing w:beforeAutospacing="0" w:afterAutospacing="0" w:line="560" w:lineRule="exact"/>
        <w:rPr>
          <w:rFonts w:ascii="方正小标宋简体" w:eastAsia="方正小标宋简体"/>
          <w:bCs/>
          <w:color w:val="000000"/>
          <w:sz w:val="44"/>
          <w:szCs w:val="44"/>
        </w:rPr>
      </w:pPr>
    </w:p>
    <w:p>
      <w:pPr>
        <w:keepNext w:val="0"/>
        <w:keepLines w:val="0"/>
        <w:pageBreakBefore w:val="0"/>
        <w:kinsoku/>
        <w:overflowPunct/>
        <w:topLinePunct w:val="0"/>
        <w:autoSpaceDE/>
        <w:autoSpaceDN/>
        <w:bidi w:val="0"/>
        <w:spacing w:beforeAutospacing="0" w:afterAutospacing="0" w:line="560" w:lineRule="exact"/>
        <w:jc w:val="center"/>
        <w:rPr>
          <w:rFonts w:ascii="宋体" w:hAnsi="宋体"/>
          <w:color w:val="000000"/>
          <w:sz w:val="32"/>
          <w:szCs w:val="32"/>
          <w:u w:val="single"/>
        </w:rPr>
      </w:pPr>
      <w:r>
        <w:rPr>
          <w:rFonts w:hint="eastAsia" w:ascii="宋体" w:hAnsi="宋体"/>
          <w:color w:val="000000"/>
          <w:sz w:val="32"/>
          <w:szCs w:val="32"/>
        </w:rPr>
        <w:t>报告日期：20</w:t>
      </w:r>
      <w:r>
        <w:rPr>
          <w:rFonts w:hint="eastAsia" w:ascii="宋体" w:hAnsi="宋体"/>
          <w:color w:val="000000"/>
          <w:sz w:val="32"/>
          <w:szCs w:val="32"/>
          <w:lang w:val="en-US" w:eastAsia="zh-CN"/>
        </w:rPr>
        <w:t>22</w:t>
      </w:r>
      <w:r>
        <w:rPr>
          <w:rFonts w:hint="eastAsia" w:ascii="宋体" w:hAnsi="宋体"/>
          <w:color w:val="000000"/>
          <w:sz w:val="32"/>
          <w:szCs w:val="32"/>
        </w:rPr>
        <w:t xml:space="preserve">年 </w:t>
      </w:r>
      <w:r>
        <w:rPr>
          <w:rFonts w:hint="eastAsia" w:ascii="宋体" w:hAnsi="宋体"/>
          <w:color w:val="000000"/>
          <w:sz w:val="32"/>
          <w:szCs w:val="32"/>
          <w:lang w:val="en-US" w:eastAsia="zh-CN"/>
        </w:rPr>
        <w:t>7</w:t>
      </w:r>
      <w:r>
        <w:rPr>
          <w:rFonts w:hint="eastAsia" w:ascii="宋体" w:hAnsi="宋体"/>
          <w:color w:val="000000"/>
          <w:sz w:val="32"/>
          <w:szCs w:val="32"/>
        </w:rPr>
        <w:t xml:space="preserve"> 月 </w:t>
      </w:r>
      <w:r>
        <w:rPr>
          <w:rFonts w:hint="eastAsia" w:ascii="宋体" w:hAnsi="宋体"/>
          <w:color w:val="000000"/>
          <w:sz w:val="32"/>
          <w:szCs w:val="32"/>
          <w:lang w:val="en-US" w:eastAsia="zh-CN"/>
        </w:rPr>
        <w:t>28</w:t>
      </w:r>
      <w:r>
        <w:rPr>
          <w:rFonts w:hint="eastAsia" w:ascii="宋体" w:hAnsi="宋体"/>
          <w:color w:val="000000"/>
          <w:sz w:val="32"/>
          <w:szCs w:val="32"/>
        </w:rPr>
        <w:t>日</w:t>
      </w:r>
    </w:p>
    <w:p>
      <w:pPr>
        <w:keepNext w:val="0"/>
        <w:keepLines w:val="0"/>
        <w:pageBreakBefore w:val="0"/>
        <w:kinsoku/>
        <w:overflowPunct/>
        <w:topLinePunct w:val="0"/>
        <w:autoSpaceDE/>
        <w:autoSpaceDN/>
        <w:bidi w:val="0"/>
        <w:spacing w:beforeAutospacing="0" w:afterAutospacing="0" w:line="560" w:lineRule="exact"/>
        <w:jc w:val="center"/>
        <w:rPr>
          <w:rFonts w:ascii="方正小标宋简体" w:eastAsia="方正小标宋简体"/>
          <w:bCs/>
          <w:color w:val="000000"/>
          <w:sz w:val="44"/>
          <w:szCs w:val="44"/>
        </w:rPr>
      </w:pPr>
    </w:p>
    <w:p>
      <w:pPr>
        <w:keepNext w:val="0"/>
        <w:keepLines w:val="0"/>
        <w:pageBreakBefore w:val="0"/>
        <w:kinsoku/>
        <w:overflowPunct/>
        <w:topLinePunct w:val="0"/>
        <w:autoSpaceDE/>
        <w:autoSpaceDN/>
        <w:bidi w:val="0"/>
        <w:spacing w:beforeAutospacing="0" w:afterAutospacing="0" w:line="560" w:lineRule="exact"/>
        <w:jc w:val="center"/>
        <w:rPr>
          <w:b/>
          <w:color w:val="000000"/>
          <w:sz w:val="44"/>
          <w:szCs w:val="44"/>
        </w:rPr>
      </w:pPr>
    </w:p>
    <w:p>
      <w:pPr>
        <w:keepNext w:val="0"/>
        <w:keepLines w:val="0"/>
        <w:pageBreakBefore w:val="0"/>
        <w:kinsoku/>
        <w:overflowPunct/>
        <w:topLinePunct w:val="0"/>
        <w:autoSpaceDE/>
        <w:autoSpaceDN/>
        <w:bidi w:val="0"/>
        <w:spacing w:beforeAutospacing="0" w:afterAutospacing="0" w:line="560" w:lineRule="exact"/>
        <w:jc w:val="center"/>
        <w:rPr>
          <w:b/>
          <w:color w:val="000000"/>
          <w:sz w:val="44"/>
          <w:szCs w:val="44"/>
        </w:rPr>
      </w:pPr>
    </w:p>
    <w:p>
      <w:pPr>
        <w:keepNext w:val="0"/>
        <w:keepLines w:val="0"/>
        <w:pageBreakBefore w:val="0"/>
        <w:kinsoku/>
        <w:overflowPunct/>
        <w:topLinePunct w:val="0"/>
        <w:autoSpaceDE/>
        <w:autoSpaceDN/>
        <w:bidi w:val="0"/>
        <w:spacing w:beforeAutospacing="0" w:afterAutospacing="0" w:line="560" w:lineRule="exact"/>
        <w:jc w:val="center"/>
        <w:rPr>
          <w:b/>
          <w:color w:val="000000"/>
          <w:sz w:val="44"/>
          <w:szCs w:val="44"/>
        </w:rPr>
      </w:pPr>
    </w:p>
    <w:p>
      <w:pPr>
        <w:keepNext w:val="0"/>
        <w:keepLines w:val="0"/>
        <w:pageBreakBefore w:val="0"/>
        <w:widowControl/>
        <w:kinsoku/>
        <w:overflowPunct/>
        <w:topLinePunct w:val="0"/>
        <w:autoSpaceDE/>
        <w:autoSpaceDN/>
        <w:bidi w:val="0"/>
        <w:spacing w:beforeAutospacing="0" w:afterAutospacing="0" w:line="560" w:lineRule="exact"/>
        <w:rPr>
          <w:color w:val="000000"/>
          <w:kern w:val="0"/>
          <w:sz w:val="44"/>
          <w:szCs w:val="44"/>
        </w:rPr>
      </w:pPr>
    </w:p>
    <w:p>
      <w:pPr>
        <w:keepNext w:val="0"/>
        <w:keepLines w:val="0"/>
        <w:pageBreakBefore w:val="0"/>
        <w:kinsoku/>
        <w:overflowPunct/>
        <w:topLinePunct w:val="0"/>
        <w:autoSpaceDE/>
        <w:autoSpaceDN/>
        <w:bidi w:val="0"/>
        <w:snapToGrid w:val="0"/>
        <w:spacing w:beforeAutospacing="0" w:afterAutospacing="0" w:line="560" w:lineRule="exact"/>
        <w:jc w:val="center"/>
        <w:rPr>
          <w:rFonts w:hint="eastAsia" w:eastAsia="方正小标宋_GBK"/>
          <w:color w:val="000000"/>
          <w:sz w:val="44"/>
          <w:szCs w:val="44"/>
          <w:lang w:eastAsia="zh-CN"/>
        </w:rPr>
      </w:pPr>
      <w:r>
        <w:rPr>
          <w:rFonts w:eastAsia="方正小标宋_GBK"/>
          <w:color w:val="000000"/>
          <w:sz w:val="44"/>
          <w:szCs w:val="44"/>
        </w:rPr>
        <w:t>20</w:t>
      </w:r>
      <w:r>
        <w:rPr>
          <w:rFonts w:hint="eastAsia" w:eastAsia="方正小标宋_GBK"/>
          <w:color w:val="000000"/>
          <w:sz w:val="44"/>
          <w:szCs w:val="44"/>
          <w:lang w:val="en-US" w:eastAsia="zh-CN"/>
        </w:rPr>
        <w:t>21</w:t>
      </w:r>
      <w:r>
        <w:rPr>
          <w:rFonts w:eastAsia="方正小标宋_GBK"/>
          <w:color w:val="000000"/>
          <w:sz w:val="44"/>
          <w:szCs w:val="44"/>
        </w:rPr>
        <w:t>年度</w:t>
      </w:r>
      <w:r>
        <w:rPr>
          <w:rFonts w:hint="eastAsia" w:eastAsia="方正小标宋_GBK"/>
          <w:color w:val="000000"/>
          <w:sz w:val="44"/>
          <w:szCs w:val="44"/>
          <w:lang w:eastAsia="zh-CN"/>
        </w:rPr>
        <w:t>武陵区委统一战线工作部</w:t>
      </w:r>
    </w:p>
    <w:p>
      <w:pPr>
        <w:keepNext w:val="0"/>
        <w:keepLines w:val="0"/>
        <w:pageBreakBefore w:val="0"/>
        <w:kinsoku/>
        <w:overflowPunct/>
        <w:topLinePunct w:val="0"/>
        <w:autoSpaceDE/>
        <w:autoSpaceDN/>
        <w:bidi w:val="0"/>
        <w:snapToGrid w:val="0"/>
        <w:spacing w:beforeAutospacing="0" w:afterAutospacing="0" w:line="560" w:lineRule="exact"/>
        <w:jc w:val="center"/>
        <w:rPr>
          <w:rFonts w:eastAsia="方正小标宋_GBK"/>
          <w:color w:val="000000"/>
          <w:sz w:val="44"/>
          <w:szCs w:val="44"/>
        </w:rPr>
      </w:pPr>
      <w:r>
        <w:rPr>
          <w:rFonts w:eastAsia="方正小标宋_GBK"/>
          <w:color w:val="000000"/>
          <w:sz w:val="44"/>
          <w:szCs w:val="44"/>
        </w:rPr>
        <w:t>部门整体支出绩效</w:t>
      </w:r>
      <w:r>
        <w:rPr>
          <w:rFonts w:hint="eastAsia" w:eastAsia="方正小标宋_GBK"/>
          <w:color w:val="000000"/>
          <w:sz w:val="44"/>
          <w:szCs w:val="44"/>
        </w:rPr>
        <w:t>自评</w:t>
      </w:r>
      <w:r>
        <w:rPr>
          <w:rFonts w:eastAsia="方正小标宋_GBK"/>
          <w:color w:val="000000"/>
          <w:sz w:val="44"/>
          <w:szCs w:val="44"/>
        </w:rPr>
        <w:t>报告</w:t>
      </w:r>
    </w:p>
    <w:p>
      <w:pPr>
        <w:keepNext w:val="0"/>
        <w:keepLines w:val="0"/>
        <w:pageBreakBefore w:val="0"/>
        <w:kinsoku/>
        <w:overflowPunct/>
        <w:topLinePunct w:val="0"/>
        <w:autoSpaceDE/>
        <w:autoSpaceDN/>
        <w:bidi w:val="0"/>
        <w:snapToGrid w:val="0"/>
        <w:spacing w:beforeAutospacing="0" w:afterAutospacing="0" w:line="560" w:lineRule="exact"/>
        <w:ind w:firstLine="643" w:firstLineChars="200"/>
        <w:jc w:val="center"/>
        <w:rPr>
          <w:rFonts w:eastAsia="仿宋"/>
          <w:b/>
          <w:color w:val="000000"/>
          <w:sz w:val="32"/>
          <w:szCs w:val="32"/>
        </w:rPr>
      </w:pPr>
    </w:p>
    <w:p>
      <w:pPr>
        <w:keepNext w:val="0"/>
        <w:keepLines w:val="0"/>
        <w:pageBreakBefore w:val="0"/>
        <w:numPr>
          <w:ilvl w:val="0"/>
          <w:numId w:val="1"/>
        </w:numPr>
        <w:kinsoku/>
        <w:overflowPunct/>
        <w:topLinePunct w:val="0"/>
        <w:autoSpaceDE/>
        <w:autoSpaceDN/>
        <w:bidi w:val="0"/>
        <w:spacing w:beforeAutospacing="0" w:afterAutospacing="0" w:line="560" w:lineRule="exact"/>
        <w:ind w:firstLine="640" w:firstLineChars="200"/>
        <w:rPr>
          <w:rFonts w:eastAsia="黑体"/>
          <w:color w:val="000000"/>
          <w:sz w:val="32"/>
          <w:szCs w:val="32"/>
        </w:rPr>
      </w:pPr>
      <w:r>
        <w:rPr>
          <w:rFonts w:eastAsia="黑体"/>
          <w:color w:val="000000"/>
          <w:sz w:val="32"/>
          <w:szCs w:val="32"/>
        </w:rPr>
        <w:t>部门概况</w:t>
      </w:r>
    </w:p>
    <w:p>
      <w:pPr>
        <w:keepNext w:val="0"/>
        <w:keepLines w:val="0"/>
        <w:pageBreakBefore w:val="0"/>
        <w:kinsoku/>
        <w:overflowPunct/>
        <w:topLinePunct w:val="0"/>
        <w:autoSpaceDE/>
        <w:autoSpaceDN/>
        <w:bidi w:val="0"/>
        <w:spacing w:beforeAutospacing="0" w:afterAutospacing="0" w:line="560" w:lineRule="exact"/>
        <w:ind w:firstLine="640" w:firstLineChars="200"/>
        <w:rPr>
          <w:rFonts w:hint="eastAsia" w:ascii="宋体" w:hAnsi="宋体" w:eastAsia="宋体" w:cs="宋体"/>
          <w:color w:val="000000"/>
          <w:sz w:val="30"/>
          <w:szCs w:val="30"/>
        </w:rPr>
      </w:pPr>
      <w:r>
        <w:rPr>
          <w:rFonts w:eastAsia="楷体_GB2312"/>
          <w:color w:val="000000"/>
          <w:sz w:val="32"/>
          <w:szCs w:val="32"/>
        </w:rPr>
        <w:t>（</w:t>
      </w:r>
      <w:r>
        <w:rPr>
          <w:rFonts w:hint="eastAsia" w:ascii="宋体" w:hAnsi="宋体" w:eastAsia="宋体" w:cs="宋体"/>
          <w:color w:val="000000"/>
          <w:sz w:val="30"/>
          <w:szCs w:val="30"/>
        </w:rPr>
        <w:t>一）机构、人员构成</w:t>
      </w:r>
    </w:p>
    <w:p>
      <w:pPr>
        <w:widowControl/>
        <w:spacing w:line="60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常德市武陵区委统一战线工作部</w:t>
      </w:r>
      <w:r>
        <w:rPr>
          <w:rFonts w:hint="eastAsia" w:ascii="宋体" w:hAnsi="宋体" w:eastAsia="宋体" w:cs="宋体"/>
          <w:color w:val="000000"/>
          <w:sz w:val="30"/>
          <w:szCs w:val="30"/>
        </w:rPr>
        <w:t>（以下简称</w:t>
      </w:r>
      <w:r>
        <w:rPr>
          <w:rFonts w:hint="eastAsia" w:ascii="宋体" w:hAnsi="宋体" w:eastAsia="宋体" w:cs="宋体"/>
          <w:color w:val="000000"/>
          <w:sz w:val="30"/>
          <w:szCs w:val="30"/>
          <w:lang w:eastAsia="zh-CN"/>
        </w:rPr>
        <w:t>区委统战部</w:t>
      </w:r>
      <w:r>
        <w:rPr>
          <w:rFonts w:hint="eastAsia" w:ascii="宋体" w:hAnsi="宋体" w:eastAsia="宋体" w:cs="宋体"/>
          <w:color w:val="000000"/>
          <w:sz w:val="30"/>
          <w:szCs w:val="30"/>
        </w:rPr>
        <w:t>）是</w:t>
      </w:r>
      <w:r>
        <w:rPr>
          <w:rFonts w:hint="eastAsia" w:ascii="宋体" w:hAnsi="宋体" w:eastAsia="宋体" w:cs="宋体"/>
          <w:color w:val="000000"/>
          <w:sz w:val="30"/>
          <w:szCs w:val="30"/>
          <w:lang w:eastAsia="zh-CN"/>
        </w:rPr>
        <w:t>正科级行政单位</w:t>
      </w:r>
      <w:r>
        <w:rPr>
          <w:rFonts w:hint="eastAsia" w:ascii="宋体" w:hAnsi="宋体" w:eastAsia="宋体" w:cs="宋体"/>
          <w:color w:val="000000"/>
          <w:sz w:val="30"/>
          <w:szCs w:val="30"/>
        </w:rPr>
        <w:t>，财政全额拨款一级预算，单位内设</w:t>
      </w:r>
      <w:r>
        <w:rPr>
          <w:rFonts w:hint="eastAsia" w:ascii="宋体" w:hAnsi="宋体" w:eastAsia="宋体" w:cs="宋体"/>
          <w:sz w:val="30"/>
          <w:szCs w:val="30"/>
        </w:rPr>
        <w:t>内设</w:t>
      </w:r>
      <w:r>
        <w:rPr>
          <w:rFonts w:hint="eastAsia" w:ascii="宋体" w:hAnsi="宋体" w:eastAsia="宋体" w:cs="宋体"/>
          <w:sz w:val="30"/>
          <w:szCs w:val="30"/>
          <w:lang w:eastAsia="zh-CN"/>
        </w:rPr>
        <w:t>股</w:t>
      </w:r>
      <w:r>
        <w:rPr>
          <w:rFonts w:hint="eastAsia" w:ascii="宋体" w:hAnsi="宋体" w:eastAsia="宋体" w:cs="宋体"/>
          <w:sz w:val="30"/>
          <w:szCs w:val="30"/>
        </w:rPr>
        <w:t>室</w:t>
      </w:r>
      <w:r>
        <w:rPr>
          <w:rFonts w:hint="eastAsia" w:ascii="宋体" w:hAnsi="宋体" w:eastAsia="宋体" w:cs="宋体"/>
          <w:sz w:val="30"/>
          <w:szCs w:val="30"/>
          <w:lang w:val="en-US" w:eastAsia="zh-CN"/>
        </w:rPr>
        <w:t>4</w:t>
      </w:r>
      <w:r>
        <w:rPr>
          <w:rFonts w:hint="eastAsia" w:ascii="宋体" w:hAnsi="宋体" w:eastAsia="宋体" w:cs="宋体"/>
          <w:sz w:val="30"/>
          <w:szCs w:val="30"/>
        </w:rPr>
        <w:t>个</w:t>
      </w:r>
      <w:r>
        <w:rPr>
          <w:rFonts w:hint="eastAsia" w:ascii="宋体" w:hAnsi="宋体" w:eastAsia="宋体" w:cs="宋体"/>
          <w:sz w:val="30"/>
          <w:szCs w:val="30"/>
          <w:lang w:eastAsia="zh-CN"/>
        </w:rPr>
        <w:t>，</w:t>
      </w:r>
      <w:r>
        <w:rPr>
          <w:rFonts w:hint="eastAsia" w:ascii="宋体" w:hAnsi="宋体" w:eastAsia="宋体" w:cs="宋体"/>
          <w:sz w:val="30"/>
          <w:szCs w:val="30"/>
        </w:rPr>
        <w:t>分别是办公室</w:t>
      </w:r>
      <w:r>
        <w:rPr>
          <w:rFonts w:hint="eastAsia" w:ascii="宋体" w:hAnsi="宋体" w:eastAsia="宋体" w:cs="宋体"/>
          <w:sz w:val="30"/>
          <w:szCs w:val="30"/>
          <w:lang w:eastAsia="zh-CN"/>
        </w:rPr>
        <w:t>、民族宗教工作股、港澳台侨工作股、党外代表人士工作股，</w:t>
      </w:r>
      <w:r>
        <w:rPr>
          <w:rFonts w:hint="eastAsia" w:ascii="宋体" w:hAnsi="宋体" w:eastAsia="宋体" w:cs="宋体"/>
          <w:sz w:val="30"/>
          <w:szCs w:val="30"/>
        </w:rPr>
        <w:t>所属单位</w:t>
      </w:r>
      <w:r>
        <w:rPr>
          <w:rFonts w:hint="eastAsia" w:ascii="宋体" w:hAnsi="宋体" w:eastAsia="宋体" w:cs="宋体"/>
          <w:sz w:val="30"/>
          <w:szCs w:val="30"/>
          <w:lang w:val="en-US" w:eastAsia="zh-CN"/>
        </w:rPr>
        <w:t>1</w:t>
      </w:r>
      <w:r>
        <w:rPr>
          <w:rFonts w:hint="eastAsia" w:ascii="宋体" w:hAnsi="宋体" w:eastAsia="宋体" w:cs="宋体"/>
          <w:sz w:val="30"/>
          <w:szCs w:val="30"/>
        </w:rPr>
        <w:t>个</w:t>
      </w:r>
      <w:r>
        <w:rPr>
          <w:rFonts w:hint="eastAsia" w:ascii="宋体" w:hAnsi="宋体" w:eastAsia="宋体" w:cs="宋体"/>
          <w:sz w:val="30"/>
          <w:szCs w:val="30"/>
          <w:lang w:val="en-US" w:eastAsia="zh-CN"/>
        </w:rPr>
        <w:t>为</w:t>
      </w:r>
      <w:r>
        <w:rPr>
          <w:rFonts w:hint="eastAsia" w:ascii="宋体" w:hAnsi="宋体" w:eastAsia="宋体" w:cs="宋体"/>
          <w:color w:val="000000"/>
          <w:kern w:val="0"/>
          <w:sz w:val="30"/>
          <w:szCs w:val="30"/>
          <w:lang w:val="en-US" w:eastAsia="zh-CN"/>
        </w:rPr>
        <w:t>新的社会阶层人士服务中心。</w:t>
      </w:r>
      <w:r>
        <w:rPr>
          <w:rFonts w:hint="eastAsia" w:ascii="宋体" w:hAnsi="宋体" w:eastAsia="宋体" w:cs="宋体"/>
          <w:color w:val="000000"/>
          <w:sz w:val="30"/>
          <w:szCs w:val="30"/>
        </w:rPr>
        <w:t>截至20</w:t>
      </w:r>
      <w:r>
        <w:rPr>
          <w:rFonts w:hint="eastAsia" w:ascii="宋体" w:hAnsi="宋体" w:eastAsia="宋体" w:cs="宋体"/>
          <w:color w:val="000000"/>
          <w:sz w:val="30"/>
          <w:szCs w:val="30"/>
          <w:lang w:val="en-US" w:eastAsia="zh-CN"/>
        </w:rPr>
        <w:t>21</w:t>
      </w:r>
      <w:r>
        <w:rPr>
          <w:rFonts w:hint="eastAsia" w:ascii="宋体" w:hAnsi="宋体" w:eastAsia="宋体" w:cs="宋体"/>
          <w:color w:val="000000"/>
          <w:sz w:val="30"/>
          <w:szCs w:val="30"/>
        </w:rPr>
        <w:t>年底，</w:t>
      </w:r>
      <w:r>
        <w:rPr>
          <w:rFonts w:hint="eastAsia" w:ascii="宋体" w:hAnsi="宋体" w:eastAsia="宋体" w:cs="宋体"/>
          <w:color w:val="000000"/>
          <w:sz w:val="30"/>
          <w:szCs w:val="30"/>
          <w:highlight w:val="none"/>
        </w:rPr>
        <w:t>核定</w:t>
      </w:r>
      <w:r>
        <w:rPr>
          <w:rFonts w:hint="eastAsia" w:ascii="宋体" w:hAnsi="宋体" w:eastAsia="宋体" w:cs="宋体"/>
          <w:color w:val="000000"/>
          <w:sz w:val="30"/>
          <w:szCs w:val="30"/>
          <w:highlight w:val="none"/>
          <w:lang w:eastAsia="zh-CN"/>
        </w:rPr>
        <w:t>公务员</w:t>
      </w:r>
      <w:r>
        <w:rPr>
          <w:rFonts w:hint="eastAsia" w:ascii="宋体" w:hAnsi="宋体" w:eastAsia="宋体" w:cs="宋体"/>
          <w:color w:val="000000"/>
          <w:sz w:val="30"/>
          <w:szCs w:val="30"/>
          <w:highlight w:val="none"/>
        </w:rPr>
        <w:t>编制</w:t>
      </w:r>
      <w:r>
        <w:rPr>
          <w:rFonts w:hint="eastAsia" w:ascii="宋体" w:hAnsi="宋体" w:eastAsia="宋体" w:cs="宋体"/>
          <w:color w:val="000000"/>
          <w:sz w:val="30"/>
          <w:szCs w:val="30"/>
          <w:highlight w:val="none"/>
          <w:lang w:val="en-US" w:eastAsia="zh-CN"/>
        </w:rPr>
        <w:t>6</w:t>
      </w:r>
      <w:r>
        <w:rPr>
          <w:rFonts w:hint="eastAsia" w:ascii="宋体" w:hAnsi="宋体" w:eastAsia="宋体" w:cs="宋体"/>
          <w:color w:val="000000"/>
          <w:sz w:val="30"/>
          <w:szCs w:val="30"/>
          <w:highlight w:val="none"/>
        </w:rPr>
        <w:t>人，</w:t>
      </w:r>
      <w:r>
        <w:rPr>
          <w:rFonts w:hint="eastAsia" w:ascii="宋体" w:hAnsi="宋体" w:eastAsia="宋体" w:cs="宋体"/>
          <w:color w:val="000000"/>
          <w:sz w:val="30"/>
          <w:szCs w:val="30"/>
          <w:highlight w:val="none"/>
          <w:lang w:val="en-US" w:eastAsia="zh-CN"/>
        </w:rPr>
        <w:t>核定事业编4人，</w:t>
      </w:r>
      <w:r>
        <w:rPr>
          <w:rFonts w:hint="eastAsia" w:ascii="宋体" w:hAnsi="宋体" w:eastAsia="宋体" w:cs="宋体"/>
          <w:color w:val="000000"/>
          <w:sz w:val="30"/>
          <w:szCs w:val="30"/>
          <w:highlight w:val="none"/>
        </w:rPr>
        <w:t>实有</w:t>
      </w:r>
      <w:r>
        <w:rPr>
          <w:rFonts w:hint="eastAsia" w:ascii="宋体" w:hAnsi="宋体" w:eastAsia="宋体" w:cs="宋体"/>
          <w:color w:val="000000"/>
          <w:sz w:val="30"/>
          <w:szCs w:val="30"/>
          <w:highlight w:val="none"/>
          <w:lang w:val="en-US" w:eastAsia="zh-CN"/>
        </w:rPr>
        <w:t>10</w:t>
      </w:r>
      <w:r>
        <w:rPr>
          <w:rFonts w:hint="eastAsia" w:ascii="宋体" w:hAnsi="宋体" w:eastAsia="宋体" w:cs="宋体"/>
          <w:color w:val="000000"/>
          <w:sz w:val="30"/>
          <w:szCs w:val="30"/>
          <w:highlight w:val="none"/>
        </w:rPr>
        <w:t>人。</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单位资产状况：截至 20</w:t>
      </w:r>
      <w:r>
        <w:rPr>
          <w:rFonts w:hint="eastAsia" w:ascii="宋体" w:hAnsi="宋体" w:eastAsia="宋体" w:cs="宋体"/>
          <w:color w:val="000000"/>
          <w:kern w:val="0"/>
          <w:sz w:val="30"/>
          <w:szCs w:val="30"/>
          <w:lang w:val="en-US" w:eastAsia="zh-CN"/>
        </w:rPr>
        <w:t>21</w:t>
      </w:r>
      <w:r>
        <w:rPr>
          <w:rFonts w:hint="eastAsia" w:ascii="宋体" w:hAnsi="宋体" w:eastAsia="宋体" w:cs="宋体"/>
          <w:color w:val="000000"/>
          <w:kern w:val="0"/>
          <w:sz w:val="30"/>
          <w:szCs w:val="30"/>
        </w:rPr>
        <w:t>年12月31日止，报表反映固定资产账面原值</w:t>
      </w:r>
      <w:r>
        <w:rPr>
          <w:rFonts w:hint="eastAsia" w:ascii="宋体" w:hAnsi="宋体" w:eastAsia="宋体" w:cs="宋体"/>
          <w:sz w:val="30"/>
          <w:szCs w:val="30"/>
          <w:lang w:val="en-US" w:eastAsia="zh-CN"/>
        </w:rPr>
        <w:t>78.68</w:t>
      </w:r>
      <w:r>
        <w:rPr>
          <w:rFonts w:hint="eastAsia" w:ascii="宋体" w:hAnsi="宋体" w:eastAsia="宋体" w:cs="宋体"/>
          <w:color w:val="000000"/>
          <w:kern w:val="0"/>
          <w:sz w:val="30"/>
          <w:szCs w:val="30"/>
        </w:rPr>
        <w:t>万元。</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sz w:val="30"/>
          <w:szCs w:val="30"/>
        </w:rPr>
        <w:t>（二）单位主要职责</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调查研究统一战线的理论和方针、政策，组织贯彻执行党的统一战线方针、政策；向区委反映统一战线全面情况，提出工作意见和建议；检查统战政策执行情况，协调统一战线各方面的关系。</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负责联系各民主党派和无党派代表人士，及时通报情况，反映他们的意见和建议；研究、贯彻党领导的多党合作和政治协商制度以及对民主党派的方针、政策；落实中央、省委、市委、区委关于发挥民主党派和无党派代表人士参政议政和民主监督作用的工作；为区委同民主党派进行政治协商做好组织联系工作；受区委委托，向民主党派、无党派代表人士通报市委精神；支持、帮助各民主党派加强自身建设，选拔、培养新一代代表人物；协助有关部门帮助民主党派改善工作条件。</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3.负责开展以祖国统一为重点的海外统战工作；联系香港、澳门和海外有关社团及代表人士。</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4.负责党外人士的政治安排，会同有关部门做好培养、考察、选拔、推荐、安排党外人士担任政府和司法机关领导职务的工作；做好党外后备干部和新的代表人物队伍的建设工作；协助民主党派区委、区工商联做好干部管理工作。</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5.调查研究并反映全区非公有制经济代表人士的情况，协调关系，提出政策建议；团结、帮助、引导、教育非公有制经济代表人士，积极开展思想政治工作。</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6.调查研究党外知识分子的情况，反映意见，协调关系，提出政策建议；联系并培养党外知识分子的代表人物。</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7.负责开展海内外统一战线的宣传工作。</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8.负责指导乡街统战工作和统战工作负责人的培训工作；协调政府各有关部门的统战工作；领导区工商联党组，指导区工商联工作；领导和管理区台湾同胞联谊会、区光彩事业促进会等有关社会团体的工作。</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9.贯彻执行党和国家的对台方针、政策和各项涉台法律、法规，归口管理涉台工作；负责组织、指导、管理、协调全区的对台工作；组织、管理全区重大涉台活动，处理重大涉台事件；做好台胞接待、对台宣传、涉台政策、法律、法规的宣传教育、台情调研和对台湾上层的联络工作；会同区政府有关部门统筹协调指导对台经贸工作和我区与台湾的文化、学术、体育、科技、卫生等各个领域的交流与合作；负责区委对台工作领导小组的日常工作。</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10.负责组织贯彻执行党和国家有关民族宗教工作的政策、法规，组织指导有关宣传教育并进行监督检查。联系少数民族干部，协助有关部门做好少数民族干部的培养教育和使用工作；协调民族关系，监督办理少数民族权益保障事宜，配合有关部门做好民族乡及民族聚居区的扶贫开发工作；协调有关部门完善和落实对少数民族和民族乡与民族聚居区的优惠政策；参与我区少数民族专项贷款、专项资金和宗教活动场所维修项目计划的综合上报、分配和使用管理；对政府系统民族工作进行业务指导，组织接待少数民族学习、参观、考察等事宜。联系宗教界上层人士；办理宗教团体需由政府协助或协调的事务，依法保护公民宗教信仰自由和正常的宗教活动；协助有关部门及时处理民族宗教方面的突发事件和影响社会政治稳定的问题；指导全区宗教活动场所的登记、年检和宗教人员的认定备案工作；协助有关部门审查涉及宗教政策的文章、材料、书刊及音像制品；指导、帮助宗教团体搞好自身建设；配合有关部门处理宗教方面的涉外事宜，抵制境外宗教势力的渗透活动，行使宗教行政执法职能，受理有关行政复议；引导、促进宗教在法律、法规和政策范围内活动；防止和制止不法分子利用宗教进行非法、违法活动。</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11.承办区委、区人民政府交办的其他事项。</w:t>
      </w:r>
    </w:p>
    <w:p>
      <w:pPr>
        <w:keepNext w:val="0"/>
        <w:keepLines w:val="0"/>
        <w:pageBreakBefore w:val="0"/>
        <w:widowControl/>
        <w:kinsoku/>
        <w:overflowPunct/>
        <w:topLinePunct w:val="0"/>
        <w:autoSpaceDE/>
        <w:autoSpaceDN/>
        <w:bidi w:val="0"/>
        <w:spacing w:beforeAutospacing="0" w:afterAutospacing="0" w:line="560" w:lineRule="exact"/>
        <w:ind w:firstLine="640"/>
        <w:rPr>
          <w:rFonts w:eastAsia="黑体"/>
          <w:color w:val="000000"/>
          <w:kern w:val="0"/>
          <w:sz w:val="32"/>
          <w:szCs w:val="32"/>
          <w:highlight w:val="none"/>
        </w:rPr>
      </w:pPr>
      <w:r>
        <w:rPr>
          <w:rFonts w:eastAsia="黑体"/>
          <w:color w:val="000000"/>
          <w:sz w:val="32"/>
          <w:szCs w:val="32"/>
          <w:highlight w:val="none"/>
        </w:rPr>
        <w:t>二、</w:t>
      </w:r>
      <w:r>
        <w:rPr>
          <w:rFonts w:eastAsia="黑体"/>
          <w:color w:val="000000"/>
          <w:kern w:val="0"/>
          <w:sz w:val="32"/>
          <w:szCs w:val="32"/>
          <w:highlight w:val="none"/>
        </w:rPr>
        <w:t>部门财务情况</w:t>
      </w:r>
    </w:p>
    <w:p>
      <w:pPr>
        <w:widowControl/>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（一）部门整体支出情况</w:t>
      </w:r>
    </w:p>
    <w:p>
      <w:pPr>
        <w:spacing w:line="60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sz w:val="30"/>
          <w:szCs w:val="30"/>
        </w:rPr>
        <w:t>202</w:t>
      </w:r>
      <w:r>
        <w:rPr>
          <w:rFonts w:hint="eastAsia" w:ascii="宋体" w:hAnsi="宋体" w:eastAsia="宋体" w:cs="宋体"/>
          <w:color w:val="000000"/>
          <w:sz w:val="30"/>
          <w:szCs w:val="30"/>
          <w:lang w:val="en-US" w:eastAsia="zh-CN"/>
        </w:rPr>
        <w:t>1</w:t>
      </w:r>
      <w:r>
        <w:rPr>
          <w:rFonts w:hint="eastAsia" w:ascii="宋体" w:hAnsi="宋体" w:eastAsia="宋体" w:cs="宋体"/>
          <w:color w:val="000000"/>
          <w:sz w:val="30"/>
          <w:szCs w:val="30"/>
        </w:rPr>
        <w:t>年收到一般公共预算拨款总计</w:t>
      </w:r>
      <w:r>
        <w:rPr>
          <w:rFonts w:hint="eastAsia" w:ascii="宋体" w:hAnsi="宋体" w:eastAsia="宋体" w:cs="宋体"/>
          <w:color w:val="000000"/>
          <w:sz w:val="30"/>
          <w:szCs w:val="30"/>
          <w:lang w:val="en-US" w:eastAsia="zh-CN"/>
        </w:rPr>
        <w:t>5784001.35</w:t>
      </w:r>
      <w:r>
        <w:rPr>
          <w:rFonts w:hint="eastAsia" w:ascii="宋体" w:hAnsi="宋体" w:eastAsia="宋体" w:cs="宋体"/>
          <w:color w:val="000000"/>
          <w:sz w:val="30"/>
          <w:szCs w:val="30"/>
        </w:rPr>
        <w:t>元，</w:t>
      </w:r>
      <w:r>
        <w:rPr>
          <w:rFonts w:hint="eastAsia" w:ascii="宋体" w:hAnsi="宋体" w:eastAsia="宋体" w:cs="宋体"/>
          <w:color w:val="000000"/>
          <w:kern w:val="0"/>
          <w:sz w:val="30"/>
          <w:szCs w:val="30"/>
        </w:rPr>
        <w:t>全年支出合计</w:t>
      </w:r>
      <w:r>
        <w:rPr>
          <w:rFonts w:hint="eastAsia" w:ascii="宋体" w:hAnsi="宋体" w:eastAsia="宋体" w:cs="宋体"/>
          <w:color w:val="000000"/>
          <w:sz w:val="30"/>
          <w:szCs w:val="30"/>
          <w:lang w:val="en-US" w:eastAsia="zh-CN"/>
        </w:rPr>
        <w:t>5784001.35</w:t>
      </w:r>
      <w:r>
        <w:rPr>
          <w:rFonts w:hint="eastAsia" w:ascii="宋体" w:hAnsi="宋体" w:eastAsia="宋体" w:cs="宋体"/>
          <w:color w:val="000000"/>
          <w:sz w:val="30"/>
          <w:szCs w:val="30"/>
        </w:rPr>
        <w:t>元</w:t>
      </w:r>
      <w:r>
        <w:rPr>
          <w:rFonts w:hint="eastAsia" w:ascii="宋体" w:hAnsi="宋体" w:eastAsia="宋体" w:cs="宋体"/>
          <w:color w:val="000000"/>
          <w:kern w:val="0"/>
          <w:sz w:val="30"/>
          <w:szCs w:val="30"/>
        </w:rPr>
        <w:t>，其中人员经费</w:t>
      </w:r>
      <w:r>
        <w:rPr>
          <w:rFonts w:hint="eastAsia" w:ascii="宋体" w:hAnsi="宋体" w:eastAsia="宋体" w:cs="宋体"/>
          <w:color w:val="000000"/>
          <w:kern w:val="0"/>
          <w:sz w:val="30"/>
          <w:szCs w:val="30"/>
          <w:lang w:val="en-US" w:eastAsia="zh-CN"/>
        </w:rPr>
        <w:t>2730028.74</w:t>
      </w:r>
      <w:r>
        <w:rPr>
          <w:rFonts w:hint="eastAsia" w:ascii="宋体" w:hAnsi="宋体" w:eastAsia="宋体" w:cs="宋体"/>
          <w:color w:val="000000"/>
          <w:kern w:val="0"/>
          <w:sz w:val="30"/>
          <w:szCs w:val="30"/>
        </w:rPr>
        <w:t>元，日常公用经费</w:t>
      </w:r>
      <w:r>
        <w:rPr>
          <w:rFonts w:hint="eastAsia" w:ascii="宋体" w:hAnsi="宋体" w:eastAsia="宋体" w:cs="宋体"/>
          <w:color w:val="000000"/>
          <w:kern w:val="0"/>
          <w:sz w:val="30"/>
          <w:szCs w:val="30"/>
          <w:lang w:val="en-US" w:eastAsia="zh-CN"/>
        </w:rPr>
        <w:t>1915484.75</w:t>
      </w:r>
      <w:r>
        <w:rPr>
          <w:rFonts w:hint="eastAsia" w:ascii="宋体" w:hAnsi="宋体" w:eastAsia="宋体" w:cs="宋体"/>
          <w:color w:val="000000"/>
          <w:kern w:val="0"/>
          <w:sz w:val="30"/>
          <w:szCs w:val="30"/>
        </w:rPr>
        <w:t>元</w:t>
      </w:r>
      <w:r>
        <w:rPr>
          <w:rFonts w:hint="eastAsia" w:ascii="宋体" w:hAnsi="宋体" w:eastAsia="宋体" w:cs="宋体"/>
          <w:color w:val="000000"/>
          <w:kern w:val="0"/>
          <w:sz w:val="30"/>
          <w:szCs w:val="30"/>
          <w:lang w:val="en-US" w:eastAsia="zh-CN"/>
        </w:rPr>
        <w:t>,项目支出1138487.86元</w:t>
      </w:r>
      <w:r>
        <w:rPr>
          <w:rFonts w:hint="eastAsia" w:ascii="宋体" w:hAnsi="宋体" w:eastAsia="宋体" w:cs="宋体"/>
          <w:color w:val="000000"/>
          <w:kern w:val="0"/>
          <w:sz w:val="30"/>
          <w:szCs w:val="30"/>
        </w:rPr>
        <w:t>。</w:t>
      </w:r>
    </w:p>
    <w:p>
      <w:pPr>
        <w:widowControl/>
        <w:spacing w:line="560" w:lineRule="exact"/>
        <w:ind w:firstLine="640"/>
        <w:rPr>
          <w:rFonts w:hint="eastAsia" w:ascii="宋体" w:hAnsi="宋体" w:eastAsia="宋体" w:cs="宋体"/>
          <w:color w:val="000000"/>
          <w:kern w:val="0"/>
          <w:sz w:val="30"/>
          <w:szCs w:val="30"/>
        </w:rPr>
      </w:pPr>
    </w:p>
    <w:p>
      <w:pPr>
        <w:widowControl/>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（二）部门预算收支决算情况</w:t>
      </w:r>
    </w:p>
    <w:p>
      <w:pPr>
        <w:widowControl/>
        <w:spacing w:line="560" w:lineRule="exact"/>
        <w:ind w:firstLine="640"/>
        <w:rPr>
          <w:rFonts w:hint="eastAsia" w:ascii="宋体" w:hAnsi="宋体" w:eastAsia="宋体" w:cs="宋体"/>
          <w:color w:val="000000"/>
          <w:sz w:val="30"/>
          <w:szCs w:val="30"/>
        </w:rPr>
      </w:pPr>
      <w:r>
        <w:rPr>
          <w:rFonts w:hint="eastAsia" w:ascii="宋体" w:hAnsi="宋体" w:eastAsia="宋体" w:cs="宋体"/>
          <w:color w:val="000000"/>
          <w:sz w:val="30"/>
          <w:szCs w:val="30"/>
        </w:rPr>
        <w:t>202</w:t>
      </w:r>
      <w:r>
        <w:rPr>
          <w:rFonts w:hint="eastAsia" w:ascii="宋体" w:hAnsi="宋体" w:eastAsia="宋体" w:cs="宋体"/>
          <w:color w:val="000000"/>
          <w:sz w:val="30"/>
          <w:szCs w:val="30"/>
          <w:lang w:val="en-US" w:eastAsia="zh-CN"/>
        </w:rPr>
        <w:t>1</w:t>
      </w:r>
      <w:r>
        <w:rPr>
          <w:rFonts w:hint="eastAsia" w:ascii="宋体" w:hAnsi="宋体" w:eastAsia="宋体" w:cs="宋体"/>
          <w:color w:val="000000"/>
          <w:sz w:val="30"/>
          <w:szCs w:val="30"/>
        </w:rPr>
        <w:t>年年初预算数</w:t>
      </w:r>
      <w:r>
        <w:rPr>
          <w:rFonts w:hint="eastAsia" w:ascii="宋体" w:hAnsi="宋体" w:eastAsia="宋体" w:cs="宋体"/>
          <w:color w:val="000000"/>
          <w:sz w:val="30"/>
          <w:szCs w:val="30"/>
          <w:lang w:val="en-US" w:eastAsia="zh-CN"/>
        </w:rPr>
        <w:t>366.99</w:t>
      </w:r>
      <w:r>
        <w:rPr>
          <w:rFonts w:hint="eastAsia" w:ascii="宋体" w:hAnsi="宋体" w:eastAsia="宋体" w:cs="宋体"/>
          <w:color w:val="000000"/>
          <w:sz w:val="30"/>
          <w:szCs w:val="30"/>
        </w:rPr>
        <w:t>万元，调整预算数</w:t>
      </w:r>
      <w:r>
        <w:rPr>
          <w:rFonts w:hint="eastAsia" w:ascii="宋体" w:hAnsi="宋体" w:eastAsia="宋体" w:cs="宋体"/>
          <w:color w:val="000000"/>
          <w:sz w:val="30"/>
          <w:szCs w:val="30"/>
          <w:lang w:val="en-US" w:eastAsia="zh-CN"/>
        </w:rPr>
        <w:t>578.40</w:t>
      </w:r>
      <w:r>
        <w:rPr>
          <w:rFonts w:hint="eastAsia" w:ascii="宋体" w:hAnsi="宋体" w:eastAsia="宋体" w:cs="宋体"/>
          <w:color w:val="000000"/>
          <w:sz w:val="30"/>
          <w:szCs w:val="30"/>
        </w:rPr>
        <w:t>万元。全年收到一般公共预算拨款总计</w:t>
      </w:r>
      <w:r>
        <w:rPr>
          <w:rFonts w:hint="eastAsia" w:ascii="宋体" w:hAnsi="宋体" w:eastAsia="宋体" w:cs="宋体"/>
          <w:color w:val="000000"/>
          <w:sz w:val="30"/>
          <w:szCs w:val="30"/>
          <w:lang w:val="en-US" w:eastAsia="zh-CN"/>
        </w:rPr>
        <w:t>578.40</w:t>
      </w:r>
      <w:r>
        <w:rPr>
          <w:rFonts w:hint="eastAsia" w:ascii="宋体" w:hAnsi="宋体" w:eastAsia="宋体" w:cs="宋体"/>
          <w:color w:val="000000"/>
          <w:sz w:val="30"/>
          <w:szCs w:val="30"/>
        </w:rPr>
        <w:t>万元，其中人员经费</w:t>
      </w:r>
      <w:r>
        <w:rPr>
          <w:rFonts w:hint="eastAsia" w:ascii="宋体" w:hAnsi="宋体" w:eastAsia="宋体" w:cs="宋体"/>
          <w:color w:val="000000"/>
          <w:sz w:val="30"/>
          <w:szCs w:val="30"/>
          <w:lang w:val="en-US" w:eastAsia="zh-CN"/>
        </w:rPr>
        <w:t>273</w:t>
      </w:r>
      <w:r>
        <w:rPr>
          <w:rFonts w:hint="eastAsia" w:ascii="宋体" w:hAnsi="宋体" w:eastAsia="宋体" w:cs="宋体"/>
          <w:color w:val="000000"/>
          <w:sz w:val="30"/>
          <w:szCs w:val="30"/>
        </w:rPr>
        <w:t>万元，日常公用经费</w:t>
      </w:r>
      <w:r>
        <w:rPr>
          <w:rFonts w:hint="eastAsia" w:ascii="宋体" w:hAnsi="宋体" w:eastAsia="宋体" w:cs="宋体"/>
          <w:color w:val="000000"/>
          <w:sz w:val="30"/>
          <w:szCs w:val="30"/>
          <w:lang w:val="en-US" w:eastAsia="zh-CN"/>
        </w:rPr>
        <w:t>191.55</w:t>
      </w:r>
      <w:r>
        <w:rPr>
          <w:rFonts w:hint="eastAsia" w:ascii="宋体" w:hAnsi="宋体" w:eastAsia="宋体" w:cs="宋体"/>
          <w:color w:val="000000"/>
          <w:sz w:val="30"/>
          <w:szCs w:val="30"/>
        </w:rPr>
        <w:t>万元</w:t>
      </w:r>
      <w:r>
        <w:rPr>
          <w:rFonts w:hint="eastAsia" w:ascii="宋体" w:hAnsi="宋体" w:eastAsia="宋体" w:cs="宋体"/>
          <w:color w:val="000000"/>
          <w:sz w:val="30"/>
          <w:szCs w:val="30"/>
          <w:lang w:eastAsia="zh-CN"/>
        </w:rPr>
        <w:t>，项目经费</w:t>
      </w:r>
      <w:r>
        <w:rPr>
          <w:rFonts w:hint="eastAsia" w:ascii="宋体" w:hAnsi="宋体" w:eastAsia="宋体" w:cs="宋体"/>
          <w:color w:val="000000"/>
          <w:sz w:val="30"/>
          <w:szCs w:val="30"/>
          <w:lang w:val="en-US" w:eastAsia="zh-CN"/>
        </w:rPr>
        <w:t>113.85万元</w:t>
      </w:r>
      <w:r>
        <w:rPr>
          <w:rFonts w:hint="eastAsia" w:ascii="宋体" w:hAnsi="宋体" w:eastAsia="宋体" w:cs="宋体"/>
          <w:color w:val="000000"/>
          <w:sz w:val="30"/>
          <w:szCs w:val="30"/>
        </w:rPr>
        <w:t>。全年支出总计</w:t>
      </w:r>
      <w:r>
        <w:rPr>
          <w:rFonts w:hint="eastAsia" w:ascii="宋体" w:hAnsi="宋体" w:eastAsia="宋体" w:cs="宋体"/>
          <w:color w:val="000000"/>
          <w:sz w:val="30"/>
          <w:szCs w:val="30"/>
          <w:lang w:val="en-US" w:eastAsia="zh-CN"/>
        </w:rPr>
        <w:t>578.40</w:t>
      </w:r>
      <w:r>
        <w:rPr>
          <w:rFonts w:hint="eastAsia" w:ascii="宋体" w:hAnsi="宋体" w:eastAsia="宋体" w:cs="宋体"/>
          <w:color w:val="000000"/>
          <w:sz w:val="30"/>
          <w:szCs w:val="30"/>
        </w:rPr>
        <w:t>万元，其中工资福利支出</w:t>
      </w:r>
      <w:r>
        <w:rPr>
          <w:rFonts w:hint="eastAsia" w:ascii="宋体" w:hAnsi="宋体" w:eastAsia="宋体" w:cs="宋体"/>
          <w:color w:val="000000"/>
          <w:sz w:val="30"/>
          <w:szCs w:val="30"/>
          <w:lang w:val="en-US" w:eastAsia="zh-CN"/>
        </w:rPr>
        <w:t>210.94</w:t>
      </w:r>
      <w:r>
        <w:rPr>
          <w:rFonts w:hint="eastAsia" w:ascii="宋体" w:hAnsi="宋体" w:eastAsia="宋体" w:cs="宋体"/>
          <w:color w:val="000000"/>
          <w:sz w:val="30"/>
          <w:szCs w:val="30"/>
        </w:rPr>
        <w:t>万元、商品和服务支出</w:t>
      </w:r>
      <w:r>
        <w:rPr>
          <w:rFonts w:hint="eastAsia" w:ascii="宋体" w:hAnsi="宋体" w:eastAsia="宋体" w:cs="宋体"/>
          <w:color w:val="000000"/>
          <w:sz w:val="30"/>
          <w:szCs w:val="30"/>
          <w:lang w:val="en-US" w:eastAsia="zh-CN"/>
        </w:rPr>
        <w:t>270.36</w:t>
      </w:r>
      <w:r>
        <w:rPr>
          <w:rFonts w:hint="eastAsia" w:ascii="宋体" w:hAnsi="宋体" w:eastAsia="宋体" w:cs="宋体"/>
          <w:color w:val="000000"/>
          <w:sz w:val="30"/>
          <w:szCs w:val="30"/>
        </w:rPr>
        <w:t>万元、对个人和家庭补助支出</w:t>
      </w:r>
      <w:r>
        <w:rPr>
          <w:rFonts w:hint="eastAsia" w:ascii="宋体" w:hAnsi="宋体" w:eastAsia="宋体" w:cs="宋体"/>
          <w:color w:val="000000"/>
          <w:sz w:val="30"/>
          <w:szCs w:val="30"/>
          <w:lang w:val="en-US" w:eastAsia="zh-CN"/>
        </w:rPr>
        <w:t>62.06</w:t>
      </w:r>
      <w:r>
        <w:rPr>
          <w:rFonts w:hint="eastAsia" w:ascii="宋体" w:hAnsi="宋体" w:eastAsia="宋体" w:cs="宋体"/>
          <w:color w:val="000000"/>
          <w:sz w:val="30"/>
          <w:szCs w:val="30"/>
        </w:rPr>
        <w:t>万元</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资本性支出35.04万元</w:t>
      </w:r>
      <w:r>
        <w:rPr>
          <w:rFonts w:hint="eastAsia" w:ascii="宋体" w:hAnsi="宋体" w:eastAsia="宋体" w:cs="宋体"/>
          <w:color w:val="000000"/>
          <w:sz w:val="30"/>
          <w:szCs w:val="30"/>
        </w:rPr>
        <w:t>。</w:t>
      </w:r>
    </w:p>
    <w:p>
      <w:pPr>
        <w:widowControl/>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（三） “三公经费”支出使用和管理情况</w:t>
      </w:r>
    </w:p>
    <w:p>
      <w:pPr>
        <w:ind w:firstLine="600" w:firstLineChars="200"/>
        <w:rPr>
          <w:rFonts w:hint="eastAsia" w:ascii="宋体" w:hAnsi="宋体" w:eastAsia="宋体" w:cs="宋体"/>
          <w:color w:val="000000"/>
          <w:sz w:val="30"/>
          <w:szCs w:val="30"/>
        </w:rPr>
      </w:pPr>
      <w:r>
        <w:rPr>
          <w:rFonts w:hint="eastAsia" w:ascii="宋体" w:hAnsi="宋体" w:eastAsia="宋体" w:cs="宋体"/>
          <w:color w:val="000000"/>
          <w:kern w:val="0"/>
          <w:sz w:val="30"/>
          <w:szCs w:val="30"/>
        </w:rPr>
        <w:t>贯彻落实上级有关精神，严格控制“三公经费”支出，202</w:t>
      </w: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年全年三公经费支出</w:t>
      </w:r>
      <w:r>
        <w:rPr>
          <w:rFonts w:hint="eastAsia" w:ascii="宋体" w:hAnsi="宋体" w:eastAsia="宋体" w:cs="宋体"/>
          <w:color w:val="000000"/>
          <w:kern w:val="0"/>
          <w:sz w:val="30"/>
          <w:szCs w:val="30"/>
          <w:lang w:val="en-US" w:eastAsia="zh-CN"/>
        </w:rPr>
        <w:t>2.20</w:t>
      </w:r>
      <w:r>
        <w:rPr>
          <w:rFonts w:hint="eastAsia" w:ascii="宋体" w:hAnsi="宋体" w:eastAsia="宋体" w:cs="宋体"/>
          <w:color w:val="000000"/>
          <w:kern w:val="0"/>
          <w:sz w:val="30"/>
          <w:szCs w:val="30"/>
        </w:rPr>
        <w:t>万元，</w:t>
      </w:r>
      <w:r>
        <w:rPr>
          <w:rFonts w:hint="eastAsia" w:ascii="宋体" w:hAnsi="宋体" w:eastAsia="宋体" w:cs="宋体"/>
          <w:color w:val="000000"/>
          <w:sz w:val="30"/>
          <w:szCs w:val="30"/>
        </w:rPr>
        <w:t>三公经费与去年相比</w:t>
      </w:r>
      <w:r>
        <w:rPr>
          <w:rFonts w:hint="eastAsia" w:ascii="宋体" w:hAnsi="宋体" w:eastAsia="宋体" w:cs="宋体"/>
          <w:color w:val="000000"/>
          <w:sz w:val="30"/>
          <w:szCs w:val="30"/>
          <w:lang w:val="en-US" w:eastAsia="zh-CN"/>
        </w:rPr>
        <w:t>增加,主要是九三学社发生的接待支出</w:t>
      </w:r>
      <w:r>
        <w:rPr>
          <w:rFonts w:hint="eastAsia" w:ascii="宋体" w:hAnsi="宋体" w:eastAsia="宋体" w:cs="宋体"/>
          <w:color w:val="000000"/>
          <w:sz w:val="30"/>
          <w:szCs w:val="30"/>
        </w:rPr>
        <w:t>。</w:t>
      </w:r>
    </w:p>
    <w:p>
      <w:pPr>
        <w:keepNext w:val="0"/>
        <w:keepLines w:val="0"/>
        <w:pageBreakBefore w:val="0"/>
        <w:kinsoku/>
        <w:overflowPunct/>
        <w:topLinePunct w:val="0"/>
        <w:autoSpaceDE/>
        <w:autoSpaceDN/>
        <w:bidi w:val="0"/>
        <w:spacing w:beforeAutospacing="0" w:afterAutospacing="0" w:line="560" w:lineRule="exact"/>
        <w:ind w:firstLine="640" w:firstLineChars="200"/>
        <w:rPr>
          <w:rFonts w:hint="eastAsia" w:ascii="楷体" w:hAnsi="楷体" w:eastAsia="楷体" w:cs="楷体"/>
          <w:sz w:val="32"/>
          <w:szCs w:val="32"/>
          <w:highlight w:val="none"/>
        </w:rPr>
      </w:pPr>
    </w:p>
    <w:p>
      <w:pPr>
        <w:keepNext w:val="0"/>
        <w:keepLines w:val="0"/>
        <w:pageBreakBefore w:val="0"/>
        <w:kinsoku/>
        <w:overflowPunct/>
        <w:topLinePunct w:val="0"/>
        <w:autoSpaceDE/>
        <w:autoSpaceDN/>
        <w:bidi w:val="0"/>
        <w:spacing w:beforeAutospacing="0" w:afterAutospacing="0" w:line="560" w:lineRule="exact"/>
        <w:ind w:firstLine="640" w:firstLineChars="200"/>
        <w:rPr>
          <w:rFonts w:eastAsia="黑体"/>
          <w:color w:val="000000"/>
          <w:sz w:val="32"/>
          <w:szCs w:val="32"/>
        </w:rPr>
      </w:pPr>
      <w:r>
        <w:rPr>
          <w:rFonts w:eastAsia="黑体"/>
          <w:color w:val="000000"/>
          <w:sz w:val="32"/>
          <w:szCs w:val="32"/>
        </w:rPr>
        <w:t>三、部门绩效目标</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（一）部门绩效总目标</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00" w:firstLineChars="200"/>
        <w:textAlignment w:val="auto"/>
        <w:rPr>
          <w:rFonts w:hint="eastAsia" w:ascii="宋体" w:hAnsi="宋体" w:eastAsia="宋体" w:cs="宋体"/>
          <w:kern w:val="2"/>
          <w:sz w:val="30"/>
          <w:szCs w:val="30"/>
          <w:lang w:val="en-US" w:eastAsia="zh-CN" w:bidi="ar"/>
        </w:rPr>
      </w:pPr>
      <w:r>
        <w:rPr>
          <w:rFonts w:hint="eastAsia" w:ascii="宋体" w:hAnsi="宋体" w:eastAsia="宋体" w:cs="宋体"/>
          <w:sz w:val="30"/>
          <w:szCs w:val="30"/>
        </w:rPr>
        <w:t>全区统一战线坚持以习近平新时代中国特色社会主义思想为指导，认真贯彻落实中央、省委、市委和区委关于统一战线一系列重大决策部署，凝聚统战力量，助力美好武陵，不断开创了我区统一战线事业的新局面。</w:t>
      </w:r>
    </w:p>
    <w:p>
      <w:pPr>
        <w:keepNext w:val="0"/>
        <w:keepLines w:val="0"/>
        <w:pageBreakBefore w:val="0"/>
        <w:kinsoku/>
        <w:overflowPunct/>
        <w:topLinePunct w:val="0"/>
        <w:autoSpaceDE/>
        <w:autoSpaceDN/>
        <w:bidi w:val="0"/>
        <w:spacing w:beforeAutospacing="0" w:afterAutospacing="0" w:line="560" w:lineRule="exact"/>
        <w:ind w:firstLine="588" w:firstLineChars="196"/>
        <w:rPr>
          <w:rFonts w:hint="eastAsia" w:ascii="宋体" w:hAnsi="宋体" w:eastAsia="宋体" w:cs="宋体"/>
          <w:color w:val="000000"/>
          <w:sz w:val="30"/>
          <w:szCs w:val="30"/>
        </w:rPr>
      </w:pPr>
      <w:r>
        <w:rPr>
          <w:rFonts w:hint="eastAsia" w:ascii="宋体" w:hAnsi="宋体" w:eastAsia="宋体" w:cs="宋体"/>
          <w:color w:val="000000"/>
          <w:sz w:val="30"/>
          <w:szCs w:val="30"/>
        </w:rPr>
        <w:t>（二）20</w:t>
      </w:r>
      <w:r>
        <w:rPr>
          <w:rFonts w:hint="eastAsia" w:ascii="宋体" w:hAnsi="宋体" w:eastAsia="宋体" w:cs="宋体"/>
          <w:color w:val="000000"/>
          <w:sz w:val="30"/>
          <w:szCs w:val="30"/>
          <w:lang w:val="en-US" w:eastAsia="zh-CN"/>
        </w:rPr>
        <w:t>20</w:t>
      </w:r>
      <w:r>
        <w:rPr>
          <w:rFonts w:hint="eastAsia" w:ascii="宋体" w:hAnsi="宋体" w:eastAsia="宋体" w:cs="宋体"/>
          <w:color w:val="000000"/>
          <w:sz w:val="30"/>
          <w:szCs w:val="30"/>
        </w:rPr>
        <w:t>年度部门绩效目标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lang w:val="en-US" w:eastAsia="zh-CN"/>
        </w:rPr>
        <w:t>1.强化政治引领，</w:t>
      </w:r>
      <w:r>
        <w:rPr>
          <w:rFonts w:hint="eastAsia" w:ascii="宋体" w:hAnsi="宋体" w:eastAsia="宋体" w:cs="宋体"/>
          <w:b w:val="0"/>
          <w:bCs w:val="0"/>
          <w:color w:val="000000"/>
          <w:kern w:val="2"/>
          <w:sz w:val="30"/>
          <w:szCs w:val="30"/>
          <w:lang w:val="en-US" w:eastAsia="zh-CN"/>
        </w:rPr>
        <w:t>加强组织保障，建立交友制度，</w:t>
      </w:r>
      <w:r>
        <w:rPr>
          <w:rFonts w:hint="eastAsia" w:ascii="宋体" w:hAnsi="宋体" w:eastAsia="宋体" w:cs="宋体"/>
          <w:b w:val="0"/>
          <w:bCs w:val="0"/>
          <w:kern w:val="2"/>
          <w:sz w:val="30"/>
          <w:szCs w:val="30"/>
          <w:lang w:val="en-US" w:eastAsia="zh-CN" w:bidi="ar-SA"/>
        </w:rPr>
        <w:t>制定《区委常委、党员副区长与党外代表人士、非公有制经济代表人士联系交友方案》，深化拓展党员领导干部与统战成员联谊交友的范围，不断巩固团结和谐良好局面。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color w:val="000000"/>
          <w:kern w:val="0"/>
          <w:sz w:val="30"/>
          <w:szCs w:val="30"/>
          <w:lang w:val="en-US" w:eastAsia="zh-CN" w:bidi="ar"/>
        </w:rPr>
        <w:t>2.凝聚各方力量，</w:t>
      </w:r>
      <w:r>
        <w:rPr>
          <w:rFonts w:hint="eastAsia" w:ascii="宋体" w:hAnsi="宋体" w:eastAsia="宋体" w:cs="宋体"/>
          <w:b w:val="0"/>
          <w:bCs w:val="0"/>
          <w:color w:val="000000"/>
          <w:sz w:val="30"/>
          <w:szCs w:val="30"/>
          <w:lang w:bidi="ar"/>
        </w:rPr>
        <w:t>议政</w:t>
      </w:r>
      <w:r>
        <w:rPr>
          <w:rFonts w:hint="eastAsia" w:ascii="宋体" w:hAnsi="宋体" w:eastAsia="宋体" w:cs="宋体"/>
          <w:b w:val="0"/>
          <w:bCs w:val="0"/>
          <w:color w:val="000000"/>
          <w:sz w:val="30"/>
          <w:szCs w:val="30"/>
          <w:lang w:val="en-US" w:eastAsia="zh-CN" w:bidi="ar"/>
        </w:rPr>
        <w:t>建言有为</w:t>
      </w:r>
      <w:r>
        <w:rPr>
          <w:rFonts w:hint="eastAsia" w:ascii="宋体" w:hAnsi="宋体" w:eastAsia="宋体" w:cs="宋体"/>
          <w:b w:val="0"/>
          <w:bCs w:val="0"/>
          <w:color w:val="000000"/>
          <w:sz w:val="30"/>
          <w:szCs w:val="30"/>
          <w:lang w:eastAsia="zh-CN" w:bidi="ar"/>
        </w:rPr>
        <w:t>，</w:t>
      </w:r>
      <w:r>
        <w:rPr>
          <w:rFonts w:hint="eastAsia" w:ascii="宋体" w:hAnsi="宋体" w:eastAsia="宋体" w:cs="宋体"/>
          <w:b w:val="0"/>
          <w:bCs w:val="0"/>
          <w:kern w:val="2"/>
          <w:sz w:val="30"/>
          <w:szCs w:val="30"/>
          <w:lang w:val="en-US" w:eastAsia="zh-CN" w:bidi="ar-SA"/>
        </w:rPr>
        <w:t>指导各民主党派有序开展换届工作，顺利完成民建武陵工委换届。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宋体" w:cs="宋体"/>
          <w:b w:val="0"/>
          <w:bCs w:val="0"/>
          <w:sz w:val="30"/>
          <w:szCs w:val="30"/>
        </w:rPr>
      </w:pPr>
      <w:r>
        <w:rPr>
          <w:rFonts w:hint="eastAsia" w:ascii="宋体" w:hAnsi="宋体" w:eastAsia="宋体" w:cs="宋体"/>
          <w:b w:val="0"/>
          <w:bCs w:val="0"/>
          <w:color w:val="000000"/>
          <w:sz w:val="30"/>
          <w:szCs w:val="30"/>
          <w:lang w:val="en-US" w:eastAsia="zh-CN"/>
        </w:rPr>
        <w:t>3.聚焦中心大局，</w:t>
      </w:r>
      <w:r>
        <w:rPr>
          <w:rFonts w:hint="eastAsia" w:ascii="宋体" w:hAnsi="宋体" w:eastAsia="宋体" w:cs="宋体"/>
          <w:b w:val="0"/>
          <w:bCs w:val="0"/>
          <w:color w:val="000000"/>
          <w:sz w:val="30"/>
          <w:szCs w:val="30"/>
        </w:rPr>
        <w:t>非公经济健康发展</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民宗</w:t>
      </w:r>
      <w:r>
        <w:rPr>
          <w:rFonts w:hint="eastAsia" w:ascii="宋体" w:hAnsi="宋体" w:eastAsia="宋体" w:cs="宋体"/>
          <w:b w:val="0"/>
          <w:bCs w:val="0"/>
          <w:color w:val="000000"/>
          <w:sz w:val="30"/>
          <w:szCs w:val="30"/>
          <w:lang w:val="en-US" w:eastAsia="zh-CN"/>
        </w:rPr>
        <w:t>工作</w:t>
      </w:r>
      <w:r>
        <w:rPr>
          <w:rFonts w:hint="eastAsia" w:ascii="宋体" w:hAnsi="宋体" w:eastAsia="宋体" w:cs="宋体"/>
          <w:b w:val="0"/>
          <w:bCs w:val="0"/>
          <w:color w:val="000000"/>
          <w:sz w:val="30"/>
          <w:szCs w:val="30"/>
        </w:rPr>
        <w:t>扎实推进</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kern w:val="2"/>
          <w:sz w:val="30"/>
          <w:szCs w:val="30"/>
          <w:lang w:val="en-US" w:eastAsia="zh-CN" w:bidi="ar-SA"/>
        </w:rPr>
        <w:t>认真落实宗教工作三级网络和两级责任制，积极开展制止非法宗教活动“百日行动”和“新春走基层”等专题活动。</w:t>
      </w:r>
    </w:p>
    <w:p>
      <w:pPr>
        <w:keepNext w:val="0"/>
        <w:keepLines w:val="0"/>
        <w:pageBreakBefore w:val="0"/>
        <w:numPr>
          <w:ilvl w:val="0"/>
          <w:numId w:val="0"/>
        </w:numPr>
        <w:kinsoku/>
        <w:overflowPunct/>
        <w:topLinePunct w:val="0"/>
        <w:autoSpaceDE/>
        <w:autoSpaceDN/>
        <w:bidi w:val="0"/>
        <w:adjustRightInd w:val="0"/>
        <w:snapToGrid w:val="0"/>
        <w:spacing w:beforeAutospacing="0" w:afterAutospacing="0" w:line="56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rPr>
        <w:t>深入实施“同心创建”工作。对“同心美丽乡村”、“同心社区”等同心创建示范点加强了指导和服务，组织引导统战成员围绕农村产业发展、社区综合治理、巩固脱贫攻坚成果等，积极开展了献计献策、创新创业、引资引智、扶贫帮困等活动，不断巩固了同心创建成果，实现共治共建共享。</w:t>
      </w:r>
    </w:p>
    <w:p>
      <w:pPr>
        <w:keepNext w:val="0"/>
        <w:keepLines w:val="0"/>
        <w:pageBreakBefore w:val="0"/>
        <w:numPr>
          <w:ilvl w:val="0"/>
          <w:numId w:val="0"/>
        </w:numPr>
        <w:kinsoku/>
        <w:overflowPunct/>
        <w:topLinePunct w:val="0"/>
        <w:autoSpaceDE/>
        <w:autoSpaceDN/>
        <w:bidi w:val="0"/>
        <w:adjustRightInd w:val="0"/>
        <w:snapToGrid w:val="0"/>
        <w:spacing w:beforeAutospacing="0" w:afterAutospacing="0" w:line="560" w:lineRule="exact"/>
        <w:ind w:firstLine="600" w:firstLineChars="200"/>
        <w:rPr>
          <w:rFonts w:hint="eastAsia" w:ascii="宋体" w:hAnsi="宋体" w:eastAsia="宋体" w:cs="宋体"/>
          <w:sz w:val="30"/>
          <w:szCs w:val="30"/>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“强领导”。全面加强党对统战工作的领导</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召开了区委统战工作领导小组全会，明确了成员单位统战工作职</w:t>
      </w:r>
      <w:r>
        <w:rPr>
          <w:rFonts w:hint="eastAsia" w:ascii="宋体" w:hAnsi="宋体" w:eastAsia="宋体" w:cs="宋体"/>
          <w:sz w:val="30"/>
          <w:szCs w:val="30"/>
        </w:rPr>
        <w:t>责</w:t>
      </w:r>
      <w:r>
        <w:rPr>
          <w:rFonts w:hint="eastAsia" w:ascii="宋体" w:hAnsi="宋体" w:eastAsia="宋体" w:cs="宋体"/>
          <w:sz w:val="30"/>
          <w:szCs w:val="30"/>
          <w:lang w:eastAsia="zh-CN"/>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社会满意度：</w:t>
      </w:r>
      <w:r>
        <w:rPr>
          <w:rFonts w:hint="eastAsia" w:ascii="宋体" w:hAnsi="宋体" w:eastAsia="宋体" w:cs="宋体"/>
          <w:kern w:val="0"/>
          <w:sz w:val="30"/>
          <w:szCs w:val="30"/>
          <w:lang w:eastAsia="zh-CN"/>
        </w:rPr>
        <w:t>服务对象满意率在</w:t>
      </w:r>
      <w:r>
        <w:rPr>
          <w:rFonts w:hint="eastAsia" w:ascii="宋体" w:hAnsi="宋体" w:eastAsia="宋体" w:cs="宋体"/>
          <w:kern w:val="0"/>
          <w:sz w:val="30"/>
          <w:szCs w:val="30"/>
          <w:lang w:val="en-US" w:eastAsia="zh-CN"/>
        </w:rPr>
        <w:t>95%以上。</w:t>
      </w:r>
    </w:p>
    <w:p>
      <w:pPr>
        <w:keepNext w:val="0"/>
        <w:keepLines w:val="0"/>
        <w:pageBreakBefore w:val="0"/>
        <w:widowControl/>
        <w:kinsoku/>
        <w:overflowPunct/>
        <w:topLinePunct w:val="0"/>
        <w:autoSpaceDE/>
        <w:autoSpaceDN/>
        <w:bidi w:val="0"/>
        <w:spacing w:beforeAutospacing="0" w:afterAutospacing="0" w:line="560" w:lineRule="exact"/>
        <w:ind w:firstLine="640" w:firstLineChars="200"/>
        <w:rPr>
          <w:rFonts w:eastAsia="黑体"/>
          <w:color w:val="000000"/>
          <w:kern w:val="0"/>
          <w:sz w:val="32"/>
          <w:szCs w:val="32"/>
        </w:rPr>
      </w:pPr>
      <w:r>
        <w:rPr>
          <w:rFonts w:eastAsia="黑体"/>
          <w:color w:val="000000"/>
          <w:kern w:val="0"/>
          <w:sz w:val="32"/>
          <w:szCs w:val="32"/>
        </w:rPr>
        <w:t>四、部门绩效评价工作情况</w:t>
      </w:r>
    </w:p>
    <w:p>
      <w:pPr>
        <w:keepNext w:val="0"/>
        <w:keepLines w:val="0"/>
        <w:pageBreakBefore w:val="0"/>
        <w:widowControl/>
        <w:kinsoku/>
        <w:overflowPunct/>
        <w:topLinePunct w:val="0"/>
        <w:autoSpaceDE/>
        <w:autoSpaceDN/>
        <w:bidi w:val="0"/>
        <w:spacing w:beforeAutospacing="0" w:afterAutospacing="0"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我单位接到财政局通知后，成立了评价小组，结合项目实际情况制定了绩效评价方案。评价实施过程中根据拟定方案，经过收集资料、问卷调查、综合分析等程序后，形成本绩效自评报告。</w:t>
      </w:r>
    </w:p>
    <w:p>
      <w:pPr>
        <w:keepNext w:val="0"/>
        <w:keepLines w:val="0"/>
        <w:pageBreakBefore w:val="0"/>
        <w:widowControl/>
        <w:kinsoku/>
        <w:overflowPunct/>
        <w:topLinePunct w:val="0"/>
        <w:autoSpaceDE/>
        <w:autoSpaceDN/>
        <w:bidi w:val="0"/>
        <w:spacing w:beforeAutospacing="0" w:afterAutospacing="0" w:line="560" w:lineRule="exact"/>
        <w:ind w:firstLine="640" w:firstLineChars="200"/>
        <w:rPr>
          <w:rFonts w:eastAsia="黑体"/>
          <w:color w:val="000000"/>
          <w:sz w:val="32"/>
          <w:szCs w:val="32"/>
        </w:rPr>
      </w:pPr>
      <w:r>
        <w:rPr>
          <w:rFonts w:eastAsia="黑体"/>
          <w:color w:val="000000"/>
          <w:sz w:val="32"/>
          <w:szCs w:val="32"/>
        </w:rPr>
        <w:t>五、综合评价结果</w:t>
      </w:r>
    </w:p>
    <w:p>
      <w:pPr>
        <w:keepNext w:val="0"/>
        <w:keepLines w:val="0"/>
        <w:pageBreakBefore w:val="0"/>
        <w:kinsoku/>
        <w:overflowPunct/>
        <w:topLinePunct w:val="0"/>
        <w:autoSpaceDE/>
        <w:autoSpaceDN/>
        <w:bidi w:val="0"/>
        <w:spacing w:beforeAutospacing="0" w:afterAutospacing="0" w:line="560" w:lineRule="exact"/>
        <w:ind w:firstLine="600" w:firstLineChars="200"/>
        <w:rPr>
          <w:rFonts w:eastAsia="仿宋"/>
          <w:color w:val="000000"/>
          <w:kern w:val="0"/>
          <w:sz w:val="32"/>
          <w:szCs w:val="32"/>
        </w:rPr>
      </w:pPr>
      <w:r>
        <w:rPr>
          <w:rFonts w:hint="eastAsia" w:ascii="宋体" w:hAnsi="宋体" w:eastAsia="宋体" w:cs="宋体"/>
          <w:color w:val="000000"/>
          <w:kern w:val="0"/>
          <w:sz w:val="30"/>
          <w:szCs w:val="30"/>
        </w:rPr>
        <w:t>经综合评价，</w:t>
      </w:r>
      <w:r>
        <w:rPr>
          <w:rFonts w:hint="eastAsia" w:ascii="宋体" w:hAnsi="宋体" w:eastAsia="宋体" w:cs="宋体"/>
          <w:color w:val="000000"/>
          <w:kern w:val="0"/>
          <w:sz w:val="30"/>
          <w:szCs w:val="30"/>
          <w:lang w:eastAsia="zh-CN"/>
        </w:rPr>
        <w:t>武陵区委统战部</w:t>
      </w:r>
      <w:r>
        <w:rPr>
          <w:rFonts w:hint="eastAsia" w:ascii="宋体" w:hAnsi="宋体" w:eastAsia="宋体" w:cs="宋体"/>
          <w:color w:val="000000"/>
          <w:kern w:val="0"/>
          <w:sz w:val="30"/>
          <w:szCs w:val="30"/>
        </w:rPr>
        <w:t>20</w:t>
      </w:r>
      <w:r>
        <w:rPr>
          <w:rFonts w:hint="eastAsia" w:ascii="宋体" w:hAnsi="宋体" w:eastAsia="宋体" w:cs="宋体"/>
          <w:color w:val="000000"/>
          <w:kern w:val="0"/>
          <w:sz w:val="30"/>
          <w:szCs w:val="30"/>
          <w:lang w:val="en-US" w:eastAsia="zh-CN"/>
        </w:rPr>
        <w:t>20</w:t>
      </w:r>
      <w:r>
        <w:rPr>
          <w:rFonts w:hint="eastAsia" w:ascii="宋体" w:hAnsi="宋体" w:eastAsia="宋体" w:cs="宋体"/>
          <w:color w:val="000000"/>
          <w:kern w:val="0"/>
          <w:sz w:val="30"/>
          <w:szCs w:val="30"/>
        </w:rPr>
        <w:t>年部门整体支出绩效评价得分</w:t>
      </w:r>
      <w:r>
        <w:rPr>
          <w:rFonts w:hint="eastAsia" w:ascii="宋体" w:hAnsi="宋体" w:eastAsia="宋体" w:cs="宋体"/>
          <w:color w:val="000000"/>
          <w:kern w:val="0"/>
          <w:sz w:val="30"/>
          <w:szCs w:val="30"/>
          <w:lang w:val="en-US" w:eastAsia="zh-CN"/>
        </w:rPr>
        <w:t>92</w:t>
      </w:r>
      <w:r>
        <w:rPr>
          <w:rFonts w:hint="eastAsia" w:ascii="宋体" w:hAnsi="宋体" w:eastAsia="宋体" w:cs="宋体"/>
          <w:color w:val="000000"/>
          <w:kern w:val="0"/>
          <w:sz w:val="30"/>
          <w:szCs w:val="30"/>
        </w:rPr>
        <w:t>分，评价结果为“</w:t>
      </w:r>
      <w:r>
        <w:rPr>
          <w:rFonts w:hint="eastAsia" w:ascii="宋体" w:hAnsi="宋体" w:eastAsia="宋体" w:cs="宋体"/>
          <w:color w:val="000000"/>
          <w:kern w:val="0"/>
          <w:sz w:val="30"/>
          <w:szCs w:val="30"/>
          <w:lang w:eastAsia="zh-CN"/>
        </w:rPr>
        <w:t>优</w:t>
      </w:r>
      <w:r>
        <w:rPr>
          <w:rFonts w:hint="eastAsia" w:ascii="宋体" w:hAnsi="宋体" w:eastAsia="宋体" w:cs="宋体"/>
          <w:color w:val="000000"/>
          <w:kern w:val="0"/>
          <w:sz w:val="30"/>
          <w:szCs w:val="30"/>
        </w:rPr>
        <w:t>”。</w:t>
      </w:r>
      <w:r>
        <w:rPr>
          <w:rFonts w:eastAsia="仿宋"/>
          <w:color w:val="000000"/>
          <w:kern w:val="0"/>
          <w:sz w:val="32"/>
          <w:szCs w:val="32"/>
        </w:rPr>
        <w:t xml:space="preserve"> </w:t>
      </w:r>
    </w:p>
    <w:p>
      <w:pPr>
        <w:keepNext w:val="0"/>
        <w:keepLines w:val="0"/>
        <w:pageBreakBefore w:val="0"/>
        <w:kinsoku/>
        <w:overflowPunct/>
        <w:topLinePunct w:val="0"/>
        <w:autoSpaceDE/>
        <w:autoSpaceDN/>
        <w:bidi w:val="0"/>
        <w:spacing w:beforeAutospacing="0" w:afterAutospacing="0" w:line="560" w:lineRule="exact"/>
        <w:ind w:firstLine="640" w:firstLineChars="200"/>
        <w:rPr>
          <w:rFonts w:eastAsia="黑体"/>
          <w:color w:val="000000"/>
          <w:sz w:val="32"/>
          <w:szCs w:val="32"/>
        </w:rPr>
      </w:pPr>
      <w:r>
        <w:rPr>
          <w:rFonts w:eastAsia="黑体"/>
          <w:color w:val="000000"/>
          <w:sz w:val="32"/>
          <w:szCs w:val="32"/>
        </w:rPr>
        <w:t>六、部门整体支出绩效情况</w:t>
      </w:r>
    </w:p>
    <w:p>
      <w:pPr>
        <w:keepNext w:val="0"/>
        <w:keepLines w:val="0"/>
        <w:pageBreakBefore w:val="0"/>
        <w:widowControl/>
        <w:kinsoku/>
        <w:overflowPunct/>
        <w:topLinePunct w:val="0"/>
        <w:autoSpaceDE/>
        <w:autoSpaceDN/>
        <w:bidi w:val="0"/>
        <w:spacing w:beforeAutospacing="0" w:afterAutospacing="0" w:line="560" w:lineRule="exact"/>
        <w:ind w:firstLine="64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全区统一战线在区委的坚强领导下，认真贯彻落实中央、省委、市委和区委关于统一战线系列重大决策部署，不断开创了全区统一战线事业的新局面。</w:t>
      </w:r>
      <w:r>
        <w:rPr>
          <w:rFonts w:hint="eastAsia" w:ascii="宋体" w:hAnsi="宋体" w:eastAsia="宋体" w:cs="宋体"/>
          <w:kern w:val="2"/>
          <w:sz w:val="32"/>
          <w:szCs w:val="32"/>
          <w:lang w:val="en-US" w:eastAsia="zh-CN" w:bidi="ar-SA"/>
        </w:rPr>
        <w:t>新发展工商联会员企业46家。坚持每月走访调研企业的工作计划，及时掌握了企业、行业及产业发展现状，帮助协调解决企业发展难题，2021年共走访民营企业126家。扎实开展“人才关怀”政策宣讲活动，深入做好非公领域人才管理和服务工作，进一步提高了民营企业对省、市、区人才政策知晓度。全面开展宗教领域安全稳定隐患排查工作，联合区国保大队和网信办等相关单位开展“弘愿法门”等非法传教整治行动，目前全区宗教和顺。</w:t>
      </w:r>
      <w:r>
        <w:rPr>
          <w:rFonts w:hint="eastAsia" w:ascii="宋体" w:hAnsi="宋体" w:eastAsia="宋体" w:cs="宋体"/>
          <w:color w:val="000000"/>
          <w:sz w:val="32"/>
          <w:szCs w:val="32"/>
        </w:rPr>
        <w:t>全面启动全区基层侨联组织建设工作</w:t>
      </w:r>
      <w:r>
        <w:rPr>
          <w:rFonts w:hint="eastAsia" w:ascii="宋体" w:hAnsi="宋体" w:eastAsia="宋体" w:cs="宋体"/>
          <w:color w:val="000000"/>
          <w:sz w:val="32"/>
          <w:szCs w:val="32"/>
          <w:lang w:eastAsia="zh-CN"/>
        </w:rPr>
        <w:t>，圆满完成</w:t>
      </w:r>
      <w:r>
        <w:rPr>
          <w:rFonts w:hint="eastAsia" w:ascii="宋体" w:hAnsi="宋体" w:eastAsia="宋体" w:cs="宋体"/>
          <w:color w:val="000000"/>
          <w:sz w:val="32"/>
          <w:szCs w:val="32"/>
          <w:lang w:val="en-US" w:eastAsia="zh-CN"/>
        </w:rPr>
        <w:t>全区11个街道基层侨联组织建设工作和“侨胞之家”示范点创建工作。</w:t>
      </w:r>
      <w:r>
        <w:rPr>
          <w:rFonts w:hint="eastAsia" w:ascii="宋体" w:hAnsi="宋体" w:eastAsia="宋体" w:cs="宋体"/>
          <w:color w:val="000000"/>
          <w:sz w:val="32"/>
          <w:szCs w:val="32"/>
        </w:rPr>
        <w:t>设立新的社会阶层人士服务站，为广大新阶层人士提供政策帮扶、</w:t>
      </w:r>
      <w:r>
        <w:rPr>
          <w:rFonts w:hint="eastAsia" w:ascii="宋体" w:hAnsi="宋体" w:eastAsia="宋体" w:cs="宋体"/>
          <w:sz w:val="32"/>
          <w:szCs w:val="32"/>
          <w:shd w:val="clear" w:color="auto" w:fill="FFFFFF"/>
        </w:rPr>
        <w:t>教育培训、交友联谊、创业帮扶、建言献策等全方位服务。</w:t>
      </w:r>
      <w:r>
        <w:rPr>
          <w:rFonts w:hint="eastAsia" w:ascii="宋体" w:hAnsi="宋体" w:eastAsia="宋体" w:cs="宋体"/>
          <w:kern w:val="2"/>
          <w:sz w:val="32"/>
          <w:szCs w:val="32"/>
          <w:lang w:val="en-US" w:eastAsia="zh-CN" w:bidi="ar-SA"/>
        </w:rPr>
        <w:t>积极探索统战工作新路径，支持改善各民主党派、统战团体活动环境，整合资源倾心打造“武陵区统一战线活动中心”，为全区各民主党派基层组织、统战团体、党外人士开展学习宣传、教育培训、会议座谈以及日常活动提供了有力保障。充分发挥各民主党派党派界别优势，聚焦经济建设、乡村振兴、民生改善等重点领域，扎实开展扶贫济困、同心助学、专家义诊等社会服务工作。一年来，累计开展活动130余次，</w:t>
      </w:r>
      <w:r>
        <w:rPr>
          <w:rFonts w:hint="eastAsia" w:ascii="宋体" w:hAnsi="宋体" w:eastAsia="宋体" w:cs="宋体"/>
          <w:color w:val="000000"/>
          <w:kern w:val="0"/>
          <w:sz w:val="32"/>
          <w:szCs w:val="32"/>
          <w:lang w:eastAsia="zh-CN"/>
        </w:rPr>
        <w:t>圆满完成了20</w:t>
      </w:r>
      <w:r>
        <w:rPr>
          <w:rFonts w:hint="eastAsia" w:ascii="宋体" w:hAnsi="宋体" w:eastAsia="宋体" w:cs="宋体"/>
          <w:color w:val="000000"/>
          <w:kern w:val="0"/>
          <w:sz w:val="32"/>
          <w:szCs w:val="32"/>
          <w:lang w:val="en-US" w:eastAsia="zh-CN"/>
        </w:rPr>
        <w:t>21</w:t>
      </w:r>
      <w:r>
        <w:rPr>
          <w:rFonts w:hint="eastAsia" w:ascii="宋体" w:hAnsi="宋体" w:eastAsia="宋体" w:cs="宋体"/>
          <w:color w:val="000000"/>
          <w:kern w:val="0"/>
          <w:sz w:val="32"/>
          <w:szCs w:val="32"/>
          <w:lang w:eastAsia="zh-CN"/>
        </w:rPr>
        <w:t>年度绩效目标。</w:t>
      </w:r>
    </w:p>
    <w:p>
      <w:pPr>
        <w:keepNext w:val="0"/>
        <w:keepLines w:val="0"/>
        <w:pageBreakBefore w:val="0"/>
        <w:widowControl/>
        <w:numPr>
          <w:ilvl w:val="0"/>
          <w:numId w:val="2"/>
        </w:numPr>
        <w:kinsoku/>
        <w:overflowPunct/>
        <w:topLinePunct w:val="0"/>
        <w:autoSpaceDE/>
        <w:autoSpaceDN/>
        <w:bidi w:val="0"/>
        <w:spacing w:beforeAutospacing="0" w:afterAutospacing="0" w:line="560" w:lineRule="exact"/>
        <w:ind w:firstLine="64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产生的主要效益情况</w:t>
      </w:r>
    </w:p>
    <w:p>
      <w:pPr>
        <w:keepNext w:val="0"/>
        <w:keepLines w:val="0"/>
        <w:pageBreakBefore w:val="0"/>
        <w:widowControl/>
        <w:numPr>
          <w:ilvl w:val="0"/>
          <w:numId w:val="0"/>
        </w:numPr>
        <w:kinsoku/>
        <w:overflowPunct/>
        <w:topLinePunct w:val="0"/>
        <w:autoSpaceDE/>
        <w:autoSpaceDN/>
        <w:bidi w:val="0"/>
        <w:spacing w:beforeAutospacing="0" w:afterAutospacing="0" w:line="560" w:lineRule="exact"/>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color w:val="000000"/>
          <w:kern w:val="0"/>
          <w:sz w:val="32"/>
          <w:szCs w:val="32"/>
          <w:lang w:val="en-US" w:eastAsia="zh-CN"/>
        </w:rPr>
        <w:t>1. 经济效益情况：</w:t>
      </w:r>
      <w:r>
        <w:rPr>
          <w:rFonts w:hint="eastAsia" w:ascii="宋体" w:hAnsi="宋体" w:eastAsia="宋体" w:cs="宋体"/>
          <w:kern w:val="2"/>
          <w:sz w:val="32"/>
          <w:szCs w:val="32"/>
          <w:lang w:val="en-US" w:eastAsia="zh-CN" w:bidi="ar-SA"/>
        </w:rPr>
        <w:t>新发展工商联会员企业46家，2021年共走访民营企业126家。扎实开展“人才关怀”政策宣讲活动，深入做好非公领域人才管理和服务工作，进一步提高了民营企业对省、市、区人才政策知晓度。聚焦经济建设、乡村振兴、民生改善等重点领域，扎实开展扶贫济困、同心助学、专家义诊等社会服务工作。一年来，累计开展活动130余次，</w:t>
      </w:r>
      <w:r>
        <w:rPr>
          <w:rFonts w:hint="eastAsia" w:ascii="宋体" w:hAnsi="宋体" w:eastAsia="宋体" w:cs="宋体"/>
          <w:sz w:val="32"/>
          <w:szCs w:val="32"/>
        </w:rPr>
        <w:t>深入实施“同心创建”工作。对“同心美丽乡村”、“同心社区”等同心创建示范点加强了指导和服务，组织引导统战成员围绕农村产业发展、社区综合治理、巩固脱贫攻坚成果等，积极开展了献计献策、创新创业、引资引智、扶贫帮困等活动，不断巩固了同心创建成果，实现共治共建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rPr>
        <w:t>2. 社会效益情况：</w:t>
      </w:r>
      <w:r>
        <w:rPr>
          <w:rFonts w:hint="eastAsia" w:ascii="宋体" w:hAnsi="宋体" w:eastAsia="宋体" w:cs="宋体"/>
          <w:color w:val="000000"/>
          <w:sz w:val="32"/>
          <w:szCs w:val="32"/>
        </w:rPr>
        <w:t>全面启动全区基层侨联组织建设工作</w:t>
      </w:r>
      <w:r>
        <w:rPr>
          <w:rFonts w:hint="eastAsia" w:ascii="宋体" w:hAnsi="宋体" w:eastAsia="宋体" w:cs="宋体"/>
          <w:color w:val="000000"/>
          <w:sz w:val="32"/>
          <w:szCs w:val="32"/>
          <w:lang w:eastAsia="zh-CN"/>
        </w:rPr>
        <w:t>，圆满完成</w:t>
      </w:r>
      <w:r>
        <w:rPr>
          <w:rFonts w:hint="eastAsia" w:ascii="宋体" w:hAnsi="宋体" w:eastAsia="宋体" w:cs="宋体"/>
          <w:color w:val="000000"/>
          <w:sz w:val="32"/>
          <w:szCs w:val="32"/>
          <w:lang w:val="en-US" w:eastAsia="zh-CN"/>
        </w:rPr>
        <w:t>全区11个街道基层侨联组织建设工作和“侨胞之家”示范点创建工作。</w:t>
      </w:r>
      <w:r>
        <w:rPr>
          <w:rFonts w:hint="eastAsia" w:ascii="宋体" w:hAnsi="宋体" w:eastAsia="宋体" w:cs="宋体"/>
          <w:color w:val="000000"/>
          <w:sz w:val="32"/>
          <w:szCs w:val="32"/>
        </w:rPr>
        <w:t>设立新的社会阶层人士服务站，为广大新阶层人士提供政策帮扶、</w:t>
      </w:r>
      <w:r>
        <w:rPr>
          <w:rFonts w:hint="eastAsia" w:ascii="宋体" w:hAnsi="宋体" w:eastAsia="宋体" w:cs="宋体"/>
          <w:sz w:val="32"/>
          <w:szCs w:val="32"/>
          <w:shd w:val="clear" w:color="auto" w:fill="FFFFFF"/>
        </w:rPr>
        <w:t>教育培训、交友联谊、创业帮扶、建言献策等全方位服务。</w:t>
      </w:r>
      <w:r>
        <w:rPr>
          <w:rFonts w:hint="eastAsia" w:ascii="宋体" w:hAnsi="宋体" w:eastAsia="宋体" w:cs="宋体"/>
          <w:kern w:val="2"/>
          <w:sz w:val="32"/>
          <w:szCs w:val="32"/>
          <w:lang w:val="en-US" w:eastAsia="zh-CN" w:bidi="ar-SA"/>
        </w:rPr>
        <w:t>积极探索统战工作新路径，支持改善各民主党派、统战团体活动环境，整合资源倾心打造“武陵区统一战线活动中心”，为全区各民主党派基层组织、统战团体、党外人士开展学习宣传、教育培训、会议座谈以及日常活动提供了有力保障。充分发挥各民主党派党派界别优势，聚焦经济建设、乡村振兴、民生改善等重点领域，扎实开展扶贫济困、同心助学、专家义诊等社会服务工作。一年来，累计开展活动130余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 生态效益情况：</w:t>
      </w:r>
      <w:r>
        <w:rPr>
          <w:rFonts w:hint="eastAsia" w:ascii="宋体" w:hAnsi="宋体" w:eastAsia="宋体" w:cs="宋体"/>
          <w:color w:val="000000"/>
          <w:kern w:val="0"/>
          <w:sz w:val="32"/>
          <w:szCs w:val="32"/>
        </w:rPr>
        <w:t>深入实施“同心创建”工作。对“同心美丽乡村”、“同心社区”等同心创建示范点加强了指导和服务，组织引导统战成员围绕农村产业发展、社区综合治理、巩固脱贫攻坚成果等，积极开展了献计献策、创新创业、引资引智、扶贫帮困等活动，不断巩固了同心创建成果，实现共治共建共享。围绕乡村赈兴、脱贫攻坚着力打造同心工程品牌，各民主党派、知联会、新联会深入乡村、社区、企业开展法律知识讲座、心理健康咨询、医疗卫生服务、慰问抗战老兵、关爱留守儿童等一系列社会活动</w:t>
      </w:r>
      <w:r>
        <w:rPr>
          <w:rFonts w:hint="eastAsia" w:ascii="宋体" w:hAnsi="宋体" w:eastAsia="宋体" w:cs="宋体"/>
          <w:color w:val="000000"/>
          <w:kern w:val="0"/>
          <w:sz w:val="32"/>
          <w:szCs w:val="32"/>
          <w:lang w:eastAsia="zh-CN"/>
        </w:rPr>
        <w:t>。</w:t>
      </w:r>
      <w:r>
        <w:rPr>
          <w:rFonts w:hint="eastAsia" w:ascii="宋体" w:hAnsi="宋体" w:eastAsia="宋体" w:cs="宋体"/>
          <w:b w:val="0"/>
          <w:bCs w:val="0"/>
          <w:kern w:val="2"/>
          <w:sz w:val="32"/>
          <w:szCs w:val="32"/>
          <w:lang w:val="en-US" w:eastAsia="zh-CN" w:bidi="ar-SA"/>
        </w:rPr>
        <w:t>2021年武陵区共有20余名党外干部被提拔重用，重点政府部门配备党外领导干部做到了应配尽配。积极开展新的社会阶层人士统战工作，武陵区移动互联网产业园被评为2021年度湖南省新的社会阶层人士实践创新基地精品示范点（全省仅有5家单位荣获此殊荣）。</w:t>
      </w:r>
    </w:p>
    <w:p>
      <w:pPr>
        <w:keepNext w:val="0"/>
        <w:keepLines w:val="0"/>
        <w:pageBreakBefore w:val="0"/>
        <w:kinsoku/>
        <w:overflowPunct/>
        <w:topLinePunct w:val="0"/>
        <w:autoSpaceDE/>
        <w:autoSpaceDN/>
        <w:bidi w:val="0"/>
        <w:spacing w:beforeAutospacing="0" w:afterAutospacing="0" w:line="56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4.可持续性效益情况：</w:t>
      </w:r>
      <w:r>
        <w:rPr>
          <w:rFonts w:hint="eastAsia" w:ascii="宋体" w:hAnsi="宋体" w:eastAsia="宋体" w:cs="宋体"/>
          <w:color w:val="000000"/>
          <w:kern w:val="0"/>
          <w:sz w:val="32"/>
          <w:szCs w:val="32"/>
        </w:rPr>
        <w:t>九三学社武陵支社获评社中央“全国优秀基层组织”，多个民主党派组织获评省级先进基层组织荣誉。扎实推进新的社会阶层人士统战工作。以穿紫河街道为试点，打造了“街道社会组织培育孵化中心”，将工作触角推动延伸至乡镇街道，并获评全省统战工作实践创新成果奖。</w:t>
      </w:r>
      <w:r>
        <w:rPr>
          <w:rFonts w:hint="eastAsia" w:ascii="宋体" w:hAnsi="宋体" w:eastAsia="宋体" w:cs="宋体"/>
          <w:color w:val="000000"/>
          <w:kern w:val="0"/>
          <w:sz w:val="32"/>
          <w:szCs w:val="32"/>
          <w:lang w:val="en-US" w:eastAsia="zh-CN"/>
        </w:rPr>
        <w:t>深入实施了同心工程，广泛开展了各类社会公益服务，打造了同心品牌，宣传了同心思想，扩大了统战影响。</w:t>
      </w:r>
    </w:p>
    <w:p>
      <w:pPr>
        <w:keepNext w:val="0"/>
        <w:keepLines w:val="0"/>
        <w:pageBreakBefore w:val="0"/>
        <w:kinsoku/>
        <w:overflowPunct/>
        <w:topLinePunct w:val="0"/>
        <w:autoSpaceDE/>
        <w:autoSpaceDN/>
        <w:bidi w:val="0"/>
        <w:spacing w:beforeAutospacing="0" w:afterAutospacing="0" w:line="56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5.社会公众满意度情况：经过调查，服务对象满意度95%以上。</w:t>
      </w:r>
    </w:p>
    <w:p>
      <w:pPr>
        <w:keepNext w:val="0"/>
        <w:keepLines w:val="0"/>
        <w:pageBreakBefore w:val="0"/>
        <w:kinsoku/>
        <w:overflowPunct/>
        <w:topLinePunct w:val="0"/>
        <w:autoSpaceDE/>
        <w:autoSpaceDN/>
        <w:bidi w:val="0"/>
        <w:spacing w:beforeAutospacing="0" w:afterAutospacing="0" w:line="560" w:lineRule="exact"/>
        <w:ind w:left="150" w:leftChars="50" w:firstLine="480" w:firstLineChars="150"/>
        <w:rPr>
          <w:rFonts w:eastAsia="黑体"/>
          <w:color w:val="000000"/>
          <w:sz w:val="32"/>
          <w:szCs w:val="32"/>
        </w:rPr>
      </w:pPr>
      <w:r>
        <w:rPr>
          <w:rFonts w:hint="eastAsia" w:eastAsia="黑体"/>
          <w:color w:val="000000"/>
          <w:sz w:val="32"/>
          <w:szCs w:val="32"/>
        </w:rPr>
        <w:t>七、</w:t>
      </w:r>
      <w:r>
        <w:rPr>
          <w:rFonts w:eastAsia="黑体"/>
          <w:color w:val="000000"/>
          <w:sz w:val="32"/>
          <w:szCs w:val="32"/>
        </w:rPr>
        <w:t>存在的主要问题</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（一）财务管理方面存在的问题</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1.领导干部财务知识缺乏，很少了解财务基本原理，一定程度上影响了对财务工作的领导和管理水平。有的领导干部虽对本单位资金的大体情况心中有数，但却看不懂财务报表，对财经纪律和报账要求不了解。</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2.财务管理设置不合理。一是武陵区台办是正科级行政单位，也有专门的单位报账账户，但是部门预算决算编制和党建、工会、公务等经费指标却又下在区委统战部一起。二是7个民主党派、1个知联会的工作经费指标全部下在区委统战部账户，经费是党派自己使用，但是报账和做账等工作却又要区委统战部一起做；区委统战部在权限上对党派经费使用无支配、管理、审批、审计权利，却又要对党派经费使用承担财务、审计、纪检后果。</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3.固定资产管理不规范。单位固定资产长期未盘点，帐实不符情况较严重；有的固定资产已报废、拆除，但未及时作帐务处理；有的固定资产存在闲置问题，资产利用率低。</w:t>
      </w:r>
    </w:p>
    <w:p>
      <w:pPr>
        <w:keepNext w:val="0"/>
        <w:keepLines w:val="0"/>
        <w:pageBreakBefore w:val="0"/>
        <w:kinsoku/>
        <w:overflowPunct/>
        <w:topLinePunct w:val="0"/>
        <w:autoSpaceDE/>
        <w:autoSpaceDN/>
        <w:bidi w:val="0"/>
        <w:spacing w:beforeAutospacing="0" w:afterAutospacing="0" w:line="560" w:lineRule="exact"/>
        <w:ind w:firstLine="450" w:firstLineChars="1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（二）业务工作方面存在的问题</w:t>
      </w:r>
    </w:p>
    <w:p>
      <w:pPr>
        <w:keepNext w:val="0"/>
        <w:keepLines w:val="0"/>
        <w:pageBreakBefore w:val="0"/>
        <w:kinsoku/>
        <w:overflowPunct/>
        <w:topLinePunct w:val="0"/>
        <w:autoSpaceDE/>
        <w:autoSpaceDN/>
        <w:bidi w:val="0"/>
        <w:spacing w:beforeAutospacing="0" w:afterAutospacing="0" w:line="560" w:lineRule="exact"/>
        <w:ind w:firstLine="450" w:firstLineChars="150"/>
        <w:rPr>
          <w:rFonts w:hint="eastAsia" w:ascii="宋体" w:hAnsi="宋体" w:eastAsia="宋体" w:cs="宋体"/>
          <w:color w:val="000000"/>
          <w:sz w:val="30"/>
          <w:szCs w:val="30"/>
          <w:lang w:val="en-US" w:eastAsia="zh-CN"/>
        </w:rPr>
      </w:pPr>
      <w:r>
        <w:rPr>
          <w:rFonts w:hint="eastAsia" w:ascii="宋体" w:hAnsi="宋体" w:eastAsia="宋体" w:cs="宋体"/>
          <w:color w:val="000000"/>
          <w:kern w:val="0"/>
          <w:sz w:val="30"/>
          <w:szCs w:val="30"/>
        </w:rPr>
        <w:t xml:space="preserve"> </w:t>
      </w:r>
      <w:r>
        <w:rPr>
          <w:rFonts w:hint="eastAsia" w:ascii="宋体" w:hAnsi="宋体" w:eastAsia="宋体" w:cs="宋体"/>
          <w:color w:val="000000"/>
          <w:sz w:val="30"/>
          <w:szCs w:val="30"/>
        </w:rPr>
        <w:t>1</w:t>
      </w:r>
      <w:r>
        <w:rPr>
          <w:rFonts w:hint="eastAsia" w:ascii="宋体" w:hAnsi="宋体" w:eastAsia="宋体" w:cs="宋体"/>
          <w:color w:val="000000"/>
          <w:sz w:val="30"/>
          <w:szCs w:val="30"/>
          <w:lang w:val="en-US" w:eastAsia="zh-CN"/>
        </w:rPr>
        <w:t>.</w:t>
      </w:r>
      <w:r>
        <w:rPr>
          <w:rFonts w:hint="eastAsia" w:ascii="宋体" w:hAnsi="宋体" w:eastAsia="宋体" w:cs="宋体"/>
          <w:color w:val="000000"/>
          <w:sz w:val="30"/>
          <w:szCs w:val="30"/>
          <w:lang w:eastAsia="zh-CN"/>
        </w:rPr>
        <w:t>人少事多，疲于应付。武陵区委统战部共有编制</w:t>
      </w:r>
      <w:r>
        <w:rPr>
          <w:rFonts w:hint="eastAsia" w:ascii="宋体" w:hAnsi="宋体" w:eastAsia="宋体" w:cs="宋体"/>
          <w:color w:val="000000"/>
          <w:sz w:val="30"/>
          <w:szCs w:val="30"/>
          <w:lang w:val="en-US" w:eastAsia="zh-CN"/>
        </w:rPr>
        <w:t>9人（含区委常委、统战部长1人），除了要接受上级主管部门12个科室的业务工作以及所属单位</w:t>
      </w:r>
      <w:r>
        <w:rPr>
          <w:rFonts w:hint="eastAsia" w:ascii="宋体" w:hAnsi="宋体" w:eastAsia="宋体" w:cs="宋体"/>
          <w:color w:val="000000"/>
          <w:kern w:val="0"/>
          <w:sz w:val="30"/>
          <w:szCs w:val="30"/>
          <w:lang w:val="en-US" w:eastAsia="zh-CN"/>
        </w:rPr>
        <w:t>新的社会阶层人士服务中心，</w:t>
      </w:r>
      <w:r>
        <w:rPr>
          <w:rFonts w:hint="eastAsia" w:ascii="宋体" w:hAnsi="宋体" w:eastAsia="宋体" w:cs="宋体"/>
          <w:color w:val="000000"/>
          <w:sz w:val="30"/>
          <w:szCs w:val="30"/>
          <w:lang w:val="en-US" w:eastAsia="zh-CN"/>
        </w:rPr>
        <w:t>全区的所有中心工作如党建、宣传、纪检、人事、老干、财务、绩效考核、医保、文明交通劝导、综治、防汛、扶贫、志愿服务等等工作都要求参加，人少事多，疲于应付。</w:t>
      </w:r>
    </w:p>
    <w:p>
      <w:pPr>
        <w:keepNext w:val="0"/>
        <w:keepLines w:val="0"/>
        <w:pageBreakBefore w:val="0"/>
        <w:kinsoku/>
        <w:overflowPunct/>
        <w:topLinePunct w:val="0"/>
        <w:autoSpaceDE/>
        <w:autoSpaceDN/>
        <w:bidi w:val="0"/>
        <w:spacing w:beforeAutospacing="0" w:afterAutospacing="0" w:line="560" w:lineRule="exact"/>
        <w:ind w:firstLine="450" w:firstLineChars="150"/>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 xml:space="preserve"> 2</w:t>
      </w:r>
      <w:r>
        <w:rPr>
          <w:rFonts w:hint="eastAsia" w:ascii="宋体" w:hAnsi="宋体" w:eastAsia="宋体" w:cs="宋体"/>
          <w:color w:val="000000"/>
          <w:sz w:val="30"/>
          <w:szCs w:val="30"/>
          <w:lang w:val="en-US" w:eastAsia="zh-CN"/>
        </w:rPr>
        <w:t>.</w:t>
      </w:r>
      <w:r>
        <w:rPr>
          <w:rFonts w:hint="eastAsia" w:ascii="宋体" w:hAnsi="宋体" w:eastAsia="宋体" w:cs="宋体"/>
          <w:color w:val="000000"/>
          <w:sz w:val="30"/>
          <w:szCs w:val="30"/>
          <w:lang w:eastAsia="zh-CN"/>
        </w:rPr>
        <w:t>知识水平和业务能力难以跟上新形势新任务。一是人少事多，没有时间和精力去参加培训和自学。二是每人身兼多项工作，每项工作都需要不断的学习和培训。三是知识更新换代快，新形势变化快，新任务要求高，而配套的专题培训却很少，知识水平和业务能力难以跟上。</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sz w:val="30"/>
          <w:szCs w:val="30"/>
        </w:rPr>
        <w:t>3</w:t>
      </w:r>
      <w:r>
        <w:rPr>
          <w:rFonts w:hint="eastAsia" w:ascii="宋体" w:hAnsi="宋体" w:eastAsia="宋体" w:cs="宋体"/>
          <w:color w:val="000000"/>
          <w:sz w:val="30"/>
          <w:szCs w:val="30"/>
          <w:lang w:val="en-US" w:eastAsia="zh-CN"/>
        </w:rPr>
        <w:t>.</w:t>
      </w:r>
      <w:r>
        <w:rPr>
          <w:rFonts w:hint="eastAsia" w:ascii="宋体" w:hAnsi="宋体" w:eastAsia="宋体" w:cs="宋体"/>
          <w:color w:val="000000"/>
          <w:kern w:val="0"/>
          <w:sz w:val="30"/>
          <w:szCs w:val="30"/>
          <w:lang w:val="en-US" w:eastAsia="zh-CN"/>
        </w:rPr>
        <w:t>财务专业人员缺乏。单位编制少，无专门会计和报账人员，会计基础工作薄弱，财会人员未经专业培训，可能存在报账手续、科目设置、会计核算和报表填报的不规范问题。</w:t>
      </w:r>
    </w:p>
    <w:p>
      <w:pPr>
        <w:keepNext w:val="0"/>
        <w:keepLines w:val="0"/>
        <w:pageBreakBefore w:val="0"/>
        <w:kinsoku/>
        <w:overflowPunct/>
        <w:topLinePunct w:val="0"/>
        <w:autoSpaceDE/>
        <w:autoSpaceDN/>
        <w:bidi w:val="0"/>
        <w:spacing w:beforeAutospacing="0" w:afterAutospacing="0" w:line="560" w:lineRule="exact"/>
        <w:ind w:firstLine="640" w:firstLineChars="200"/>
        <w:rPr>
          <w:rFonts w:eastAsia="黑体"/>
          <w:color w:val="000000"/>
          <w:sz w:val="32"/>
          <w:szCs w:val="32"/>
        </w:rPr>
      </w:pPr>
      <w:r>
        <w:rPr>
          <w:rFonts w:eastAsia="黑体"/>
          <w:color w:val="000000"/>
          <w:sz w:val="32"/>
          <w:szCs w:val="32"/>
        </w:rPr>
        <w:t>八、相关建议</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（一）财务管理方面</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1.单位领导要进一步强化财经纪律意识。作为各单位的“一把手”，要搞好财经法纪知识的学习充电，一是增强接受监督的意识，自觉将自身的财务经济活动置于会计监督、审计监督和职能部门监督之下；二是要增强监管责任意识，要清醒地认识到本单位、下属单位财务管理出了问题，“一把手”要负的领导责任，自觉加强对本单位及下属单位的财务管理的监督检查。</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2</w:t>
      </w:r>
      <w:r>
        <w:rPr>
          <w:rFonts w:hint="eastAsia" w:ascii="宋体" w:hAnsi="宋体" w:eastAsia="宋体" w:cs="宋体"/>
          <w:color w:val="000000"/>
          <w:sz w:val="30"/>
          <w:szCs w:val="30"/>
          <w:lang w:val="en-US" w:eastAsia="zh-CN"/>
        </w:rPr>
        <w:t>.</w:t>
      </w:r>
      <w:r>
        <w:rPr>
          <w:rFonts w:hint="eastAsia" w:ascii="宋体" w:hAnsi="宋体" w:eastAsia="宋体" w:cs="宋体"/>
          <w:color w:val="000000"/>
          <w:sz w:val="30"/>
          <w:szCs w:val="30"/>
          <w:lang w:eastAsia="zh-CN"/>
        </w:rPr>
        <w:t>财政部门进一步规范财务设置。一是建议把正科级单位武陵区台办的财务单独设置，从武陵区委统战部账户中划拨出去，设置为财政独立核算单位。二是建议将各民主党派、知联会分别设置为财务独立核算单位。如果不可行，建议为各民主党派、知联会集中设置为一家财务独立核算单位，党派经费由区财政局代理报账和做账。</w:t>
      </w:r>
      <w:r>
        <w:rPr>
          <w:rFonts w:hint="eastAsia" w:ascii="宋体" w:hAnsi="宋体" w:eastAsia="宋体" w:cs="宋体"/>
          <w:color w:val="000000"/>
          <w:sz w:val="30"/>
          <w:szCs w:val="30"/>
        </w:rPr>
        <w:t xml:space="preserve">  </w:t>
      </w:r>
    </w:p>
    <w:p>
      <w:pPr>
        <w:keepNext w:val="0"/>
        <w:keepLines w:val="0"/>
        <w:pageBreakBefore w:val="0"/>
        <w:kinsoku/>
        <w:overflowPunct/>
        <w:topLinePunct w:val="0"/>
        <w:autoSpaceDE/>
        <w:autoSpaceDN/>
        <w:bidi w:val="0"/>
        <w:spacing w:beforeAutospacing="0" w:afterAutospacing="0" w:line="560" w:lineRule="exact"/>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sz w:val="30"/>
          <w:szCs w:val="30"/>
        </w:rPr>
        <w:t>3.</w:t>
      </w:r>
      <w:r>
        <w:rPr>
          <w:rFonts w:hint="eastAsia" w:ascii="宋体" w:hAnsi="宋体" w:eastAsia="宋体" w:cs="宋体"/>
          <w:color w:val="000000"/>
          <w:sz w:val="30"/>
          <w:szCs w:val="30"/>
          <w:lang w:eastAsia="zh-CN"/>
        </w:rPr>
        <w:t>进一步规范</w:t>
      </w:r>
      <w:r>
        <w:rPr>
          <w:rFonts w:hint="eastAsia" w:ascii="宋体" w:hAnsi="宋体" w:eastAsia="宋体" w:cs="宋体"/>
          <w:color w:val="000000"/>
          <w:kern w:val="0"/>
          <w:sz w:val="30"/>
          <w:szCs w:val="30"/>
          <w:lang w:val="en-US" w:eastAsia="zh-CN"/>
        </w:rPr>
        <w:t>固定资产管理。单位固定资产定期进行盘点，做到帐实一致；有的固定资产已报废、拆除的，及时作帐务处理；有的固定资产存在闲置问题的，采取措施物尽其用。</w:t>
      </w:r>
    </w:p>
    <w:p>
      <w:pPr>
        <w:keepNext w:val="0"/>
        <w:keepLines w:val="0"/>
        <w:pageBreakBefore w:val="0"/>
        <w:kinsoku/>
        <w:overflowPunct/>
        <w:topLinePunct w:val="0"/>
        <w:autoSpaceDE/>
        <w:autoSpaceDN/>
        <w:bidi w:val="0"/>
        <w:spacing w:beforeAutospacing="0" w:afterAutospacing="0" w:line="560" w:lineRule="exact"/>
        <w:ind w:left="160" w:firstLine="450" w:firstLineChars="1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（二）业务工作方面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outlineLvl w:val="0"/>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1.</w:t>
      </w:r>
      <w:r>
        <w:rPr>
          <w:rFonts w:hint="eastAsia" w:ascii="宋体" w:hAnsi="宋体" w:eastAsia="宋体" w:cs="宋体"/>
          <w:color w:val="000000"/>
          <w:sz w:val="30"/>
          <w:szCs w:val="30"/>
          <w:lang w:eastAsia="zh-CN"/>
        </w:rPr>
        <w:t>增强工作力量。武陵区委统战部作为一个常委单位，现有编制人数完成适应不了现有工作任务，建议适当增加人员编制，增设工作机构，增强工作力量。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outlineLvl w:val="0"/>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2.</w:t>
      </w:r>
      <w:r>
        <w:rPr>
          <w:rFonts w:hint="eastAsia" w:ascii="宋体" w:hAnsi="宋体" w:eastAsia="宋体" w:cs="宋体"/>
          <w:color w:val="000000"/>
          <w:sz w:val="30"/>
          <w:szCs w:val="30"/>
          <w:lang w:eastAsia="zh-CN"/>
        </w:rPr>
        <w:t>加强业务培训。各业务主管部门要根据各自业务工作加强对各单位的业务知识培训教育，以提高各单位工作人员的业务能力和知识水平。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宋体" w:hAnsi="宋体" w:eastAsia="宋体" w:cs="宋体"/>
          <w:color w:val="000000"/>
          <w:kern w:val="0"/>
          <w:sz w:val="30"/>
          <w:szCs w:val="30"/>
          <w:lang w:val="en-US" w:eastAsia="zh-CN"/>
        </w:rPr>
      </w:pPr>
      <w:r>
        <w:rPr>
          <w:rFonts w:hint="eastAsia" w:ascii="宋体" w:hAnsi="宋体" w:eastAsia="宋体" w:cs="宋体"/>
          <w:color w:val="000000"/>
          <w:sz w:val="30"/>
          <w:szCs w:val="30"/>
        </w:rPr>
        <w:t>3.</w:t>
      </w:r>
      <w:r>
        <w:rPr>
          <w:rFonts w:hint="eastAsia" w:ascii="宋体" w:hAnsi="宋体" w:eastAsia="宋体" w:cs="宋体"/>
          <w:color w:val="000000"/>
          <w:sz w:val="30"/>
          <w:szCs w:val="30"/>
          <w:lang w:eastAsia="zh-CN"/>
        </w:rPr>
        <w:t>配备财务专业人员。一是通过增加编制来增加财务报账员和会计；二是配备专业的财务代理记账会计人员；三是加强对财务专业人员的再教育再培训。</w:t>
      </w:r>
    </w:p>
    <w:p>
      <w:pPr>
        <w:keepNext w:val="0"/>
        <w:keepLines w:val="0"/>
        <w:pageBreakBefore w:val="0"/>
        <w:kinsoku/>
        <w:overflowPunct/>
        <w:topLinePunct w:val="0"/>
        <w:autoSpaceDE/>
        <w:autoSpaceDN/>
        <w:bidi w:val="0"/>
        <w:spacing w:beforeAutospacing="0" w:afterAutospacing="0" w:line="560" w:lineRule="exact"/>
        <w:ind w:firstLine="640" w:firstLineChars="200"/>
        <w:outlineLvl w:val="0"/>
        <w:rPr>
          <w:rFonts w:eastAsia="仿宋"/>
          <w:color w:val="000000"/>
          <w:sz w:val="32"/>
          <w:szCs w:val="32"/>
        </w:rPr>
      </w:pPr>
    </w:p>
    <w:p>
      <w:pPr>
        <w:keepNext w:val="0"/>
        <w:keepLines w:val="0"/>
        <w:pageBreakBefore w:val="0"/>
        <w:kinsoku/>
        <w:overflowPunct/>
        <w:topLinePunct w:val="0"/>
        <w:autoSpaceDE/>
        <w:autoSpaceDN/>
        <w:bidi w:val="0"/>
        <w:spacing w:beforeAutospacing="0" w:afterAutospacing="0" w:line="560" w:lineRule="exact"/>
        <w:jc w:val="both"/>
        <w:rPr>
          <w:rFonts w:eastAsia="仿宋"/>
          <w:b/>
          <w:color w:val="000000"/>
          <w:sz w:val="32"/>
          <w:szCs w:val="32"/>
        </w:rPr>
      </w:pPr>
    </w:p>
    <w:sectPr>
      <w:footerReference r:id="rId3" w:type="default"/>
      <w:footerReference r:id="rId4" w:type="even"/>
      <w:pgSz w:w="11906" w:h="16838"/>
      <w:pgMar w:top="1588" w:right="1531" w:bottom="1588" w:left="1531" w:header="851" w:footer="992"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76A764-BE92-461E-8270-A93B5FB418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书宋简体h.">
    <w:altName w:val="宋体"/>
    <w:panose1 w:val="00000000000000000000"/>
    <w:charset w:val="86"/>
    <w:family w:val="roma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0F7DBBFE-404D-4018-8F71-B5C515447F9B}"/>
  </w:font>
  <w:font w:name="方正小标宋简体">
    <w:panose1 w:val="02000000000000000000"/>
    <w:charset w:val="86"/>
    <w:family w:val="script"/>
    <w:pitch w:val="default"/>
    <w:sig w:usb0="00000001" w:usb1="08000000" w:usb2="00000000" w:usb3="00000000" w:csb0="00040000" w:csb1="00000000"/>
    <w:embedRegular r:id="rId3" w:fontKey="{00C2B3C2-A299-48E6-A51B-E9F0BFDD1BB1}"/>
  </w:font>
  <w:font w:name="方正小标宋_GBK">
    <w:panose1 w:val="02000000000000000000"/>
    <w:charset w:val="86"/>
    <w:family w:val="script"/>
    <w:pitch w:val="default"/>
    <w:sig w:usb0="A00002BF" w:usb1="38CF7CFA" w:usb2="00082016" w:usb3="00000000" w:csb0="00040001" w:csb1="00000000"/>
    <w:embedRegular r:id="rId4" w:fontKey="{BE00B3FC-E161-47C7-80E3-8C28B92C18FA}"/>
  </w:font>
  <w:font w:name="楷体_GB2312">
    <w:panose1 w:val="02010609030101010101"/>
    <w:charset w:val="86"/>
    <w:family w:val="modern"/>
    <w:pitch w:val="default"/>
    <w:sig w:usb0="00000001" w:usb1="080E0000" w:usb2="00000000" w:usb3="00000000" w:csb0="00040000" w:csb1="00000000"/>
    <w:embedRegular r:id="rId5" w:fontKey="{57FCE583-B3CD-4264-99FF-117188B7FD5E}"/>
  </w:font>
  <w:font w:name="楷体">
    <w:panose1 w:val="02010609060101010101"/>
    <w:charset w:val="86"/>
    <w:family w:val="auto"/>
    <w:pitch w:val="default"/>
    <w:sig w:usb0="800002BF" w:usb1="38CF7CFA" w:usb2="00000016" w:usb3="00000000" w:csb0="00040001" w:csb1="00000000"/>
    <w:embedRegular r:id="rId6" w:fontKey="{A1A76231-D801-429F-80DA-62D764A11D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4"/>
      </w:rPr>
    </w:pPr>
    <w:r>
      <w:rPr>
        <w:rFonts w:hint="eastAsia" w:ascii="宋体" w:hAnsi="宋体" w:eastAsia="宋体"/>
        <w:sz w:val="24"/>
      </w:rPr>
      <w:t>—</w:t>
    </w:r>
    <w:r>
      <w:rPr>
        <w:rFonts w:ascii="宋体" w:hAnsi="宋体" w:eastAsia="宋体"/>
        <w:sz w:val="24"/>
      </w:rPr>
      <w:fldChar w:fldCharType="begin"/>
    </w:r>
    <w:r>
      <w:rPr>
        <w:rFonts w:ascii="宋体" w:hAnsi="宋体" w:eastAsia="宋体"/>
        <w:sz w:val="24"/>
      </w:rPr>
      <w:instrText xml:space="preserve"> PAGE   \* MERGEFORMAT </w:instrText>
    </w:r>
    <w:r>
      <w:rPr>
        <w:rFonts w:ascii="宋体" w:hAnsi="宋体" w:eastAsia="宋体"/>
        <w:sz w:val="24"/>
      </w:rPr>
      <w:fldChar w:fldCharType="separate"/>
    </w:r>
    <w:r>
      <w:rPr>
        <w:rFonts w:ascii="宋体" w:hAnsi="宋体" w:eastAsia="宋体"/>
        <w:sz w:val="24"/>
        <w:lang w:val="zh-CN"/>
      </w:rPr>
      <w:t>7</w:t>
    </w:r>
    <w:r>
      <w:rPr>
        <w:rFonts w:ascii="宋体" w:hAnsi="宋体" w:eastAsia="宋体"/>
        <w:sz w:val="24"/>
      </w:rPr>
      <w:fldChar w:fldCharType="end"/>
    </w:r>
    <w:r>
      <w:rPr>
        <w:rFonts w:hint="eastAsia" w:ascii="宋体" w:hAnsi="宋体" w:eastAsia="宋体"/>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4"/>
      </w:rPr>
    </w:pPr>
    <w:r>
      <w:rPr>
        <w:rFonts w:hint="eastAsia" w:ascii="宋体" w:hAnsi="宋体" w:eastAsia="宋体"/>
        <w:sz w:val="24"/>
      </w:rPr>
      <w:t>—</w:t>
    </w:r>
    <w:r>
      <w:rPr>
        <w:rFonts w:ascii="宋体" w:hAnsi="宋体" w:eastAsia="宋体"/>
        <w:sz w:val="24"/>
      </w:rPr>
      <w:fldChar w:fldCharType="begin"/>
    </w:r>
    <w:r>
      <w:rPr>
        <w:rFonts w:ascii="宋体" w:hAnsi="宋体" w:eastAsia="宋体"/>
        <w:sz w:val="24"/>
      </w:rPr>
      <w:instrText xml:space="preserve"> PAGE   \* MERGEFORMAT </w:instrText>
    </w:r>
    <w:r>
      <w:rPr>
        <w:rFonts w:ascii="宋体" w:hAnsi="宋体" w:eastAsia="宋体"/>
        <w:sz w:val="24"/>
      </w:rPr>
      <w:fldChar w:fldCharType="separate"/>
    </w:r>
    <w:r>
      <w:rPr>
        <w:rFonts w:ascii="宋体" w:hAnsi="宋体" w:eastAsia="宋体"/>
        <w:sz w:val="24"/>
        <w:lang w:val="zh-CN"/>
      </w:rPr>
      <w:t>8</w:t>
    </w:r>
    <w:r>
      <w:rPr>
        <w:rFonts w:ascii="宋体" w:hAnsi="宋体" w:eastAsia="宋体"/>
        <w:sz w:val="24"/>
      </w:rPr>
      <w:fldChar w:fldCharType="end"/>
    </w:r>
    <w:r>
      <w:rPr>
        <w:rFonts w:hint="eastAsia" w:ascii="宋体" w:hAnsi="宋体" w:eastAsia="宋体"/>
        <w:sz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143C5"/>
    <w:multiLevelType w:val="singleLevel"/>
    <w:tmpl w:val="137143C5"/>
    <w:lvl w:ilvl="0" w:tentative="0">
      <w:start w:val="2"/>
      <w:numFmt w:val="chineseCounting"/>
      <w:suff w:val="nothing"/>
      <w:lvlText w:val="（%1）"/>
      <w:lvlJc w:val="left"/>
      <w:rPr>
        <w:rFonts w:hint="eastAsia"/>
      </w:rPr>
    </w:lvl>
  </w:abstractNum>
  <w:abstractNum w:abstractNumId="1">
    <w:nsid w:val="57AFECDB"/>
    <w:multiLevelType w:val="singleLevel"/>
    <w:tmpl w:val="57AFECD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ZDhkNzE4ZWYzYjQ4ODZiYTc4MTlmODc5NDEzNDgifQ=="/>
  </w:docVars>
  <w:rsids>
    <w:rsidRoot w:val="00CF2F43"/>
    <w:rsid w:val="00002B8E"/>
    <w:rsid w:val="000102A7"/>
    <w:rsid w:val="0004285E"/>
    <w:rsid w:val="000435E6"/>
    <w:rsid w:val="00045ACA"/>
    <w:rsid w:val="0005397E"/>
    <w:rsid w:val="00081481"/>
    <w:rsid w:val="000A2273"/>
    <w:rsid w:val="000C7D68"/>
    <w:rsid w:val="000E73FB"/>
    <w:rsid w:val="000F455F"/>
    <w:rsid w:val="0010265A"/>
    <w:rsid w:val="00104D81"/>
    <w:rsid w:val="0011157C"/>
    <w:rsid w:val="00160513"/>
    <w:rsid w:val="00161535"/>
    <w:rsid w:val="00164CFD"/>
    <w:rsid w:val="0016760D"/>
    <w:rsid w:val="001737E5"/>
    <w:rsid w:val="00175E20"/>
    <w:rsid w:val="00177AFC"/>
    <w:rsid w:val="00180115"/>
    <w:rsid w:val="00183A05"/>
    <w:rsid w:val="00186968"/>
    <w:rsid w:val="001936FC"/>
    <w:rsid w:val="001A1D22"/>
    <w:rsid w:val="001A393E"/>
    <w:rsid w:val="001B23ED"/>
    <w:rsid w:val="001B4C22"/>
    <w:rsid w:val="001B640A"/>
    <w:rsid w:val="001B6638"/>
    <w:rsid w:val="001D1E59"/>
    <w:rsid w:val="001E0594"/>
    <w:rsid w:val="001F1460"/>
    <w:rsid w:val="001F7D0A"/>
    <w:rsid w:val="002031CB"/>
    <w:rsid w:val="00232D8D"/>
    <w:rsid w:val="00233884"/>
    <w:rsid w:val="002340D1"/>
    <w:rsid w:val="00247B59"/>
    <w:rsid w:val="0025402F"/>
    <w:rsid w:val="0025777D"/>
    <w:rsid w:val="00263A96"/>
    <w:rsid w:val="00265C51"/>
    <w:rsid w:val="00273B3F"/>
    <w:rsid w:val="002949B7"/>
    <w:rsid w:val="002A2060"/>
    <w:rsid w:val="002A44A4"/>
    <w:rsid w:val="002E0DC8"/>
    <w:rsid w:val="0030103F"/>
    <w:rsid w:val="003016C9"/>
    <w:rsid w:val="0031505E"/>
    <w:rsid w:val="003302A1"/>
    <w:rsid w:val="00334328"/>
    <w:rsid w:val="00334D6E"/>
    <w:rsid w:val="00341C76"/>
    <w:rsid w:val="00342862"/>
    <w:rsid w:val="00346A61"/>
    <w:rsid w:val="0036280A"/>
    <w:rsid w:val="00382EA2"/>
    <w:rsid w:val="00384B01"/>
    <w:rsid w:val="003946F0"/>
    <w:rsid w:val="00395632"/>
    <w:rsid w:val="003B7E09"/>
    <w:rsid w:val="003D35EF"/>
    <w:rsid w:val="003D4572"/>
    <w:rsid w:val="003E0283"/>
    <w:rsid w:val="003E3ECB"/>
    <w:rsid w:val="003E4421"/>
    <w:rsid w:val="003E7250"/>
    <w:rsid w:val="003F0274"/>
    <w:rsid w:val="003F3BDC"/>
    <w:rsid w:val="003F795E"/>
    <w:rsid w:val="004036A3"/>
    <w:rsid w:val="00421CC8"/>
    <w:rsid w:val="00427A34"/>
    <w:rsid w:val="00441657"/>
    <w:rsid w:val="00447887"/>
    <w:rsid w:val="004645D0"/>
    <w:rsid w:val="004704F9"/>
    <w:rsid w:val="00472867"/>
    <w:rsid w:val="004729A9"/>
    <w:rsid w:val="00477432"/>
    <w:rsid w:val="0048207C"/>
    <w:rsid w:val="00483E3E"/>
    <w:rsid w:val="004B24EE"/>
    <w:rsid w:val="004B4B6D"/>
    <w:rsid w:val="004C1F3E"/>
    <w:rsid w:val="004C592D"/>
    <w:rsid w:val="004D298B"/>
    <w:rsid w:val="004D6265"/>
    <w:rsid w:val="004E4A3D"/>
    <w:rsid w:val="005071E1"/>
    <w:rsid w:val="00511262"/>
    <w:rsid w:val="00514D46"/>
    <w:rsid w:val="00517985"/>
    <w:rsid w:val="00554037"/>
    <w:rsid w:val="005553C4"/>
    <w:rsid w:val="005562FA"/>
    <w:rsid w:val="00556B9F"/>
    <w:rsid w:val="00561B35"/>
    <w:rsid w:val="00565F91"/>
    <w:rsid w:val="005822C6"/>
    <w:rsid w:val="00593743"/>
    <w:rsid w:val="00594793"/>
    <w:rsid w:val="00594C25"/>
    <w:rsid w:val="005A6A6C"/>
    <w:rsid w:val="005B44FF"/>
    <w:rsid w:val="005D300F"/>
    <w:rsid w:val="005D342A"/>
    <w:rsid w:val="005D35FD"/>
    <w:rsid w:val="005E290C"/>
    <w:rsid w:val="005E4E41"/>
    <w:rsid w:val="00614FDC"/>
    <w:rsid w:val="00616A34"/>
    <w:rsid w:val="0062637B"/>
    <w:rsid w:val="00637EB2"/>
    <w:rsid w:val="00637FCC"/>
    <w:rsid w:val="00645609"/>
    <w:rsid w:val="00645772"/>
    <w:rsid w:val="00646CE8"/>
    <w:rsid w:val="00651074"/>
    <w:rsid w:val="006528FA"/>
    <w:rsid w:val="00654CCF"/>
    <w:rsid w:val="00692665"/>
    <w:rsid w:val="0069356C"/>
    <w:rsid w:val="006A2D28"/>
    <w:rsid w:val="006B1A3E"/>
    <w:rsid w:val="006B27D2"/>
    <w:rsid w:val="006C3EB5"/>
    <w:rsid w:val="006D07A8"/>
    <w:rsid w:val="006D10A4"/>
    <w:rsid w:val="006D3AD3"/>
    <w:rsid w:val="006D4DB3"/>
    <w:rsid w:val="006E7D27"/>
    <w:rsid w:val="006F4956"/>
    <w:rsid w:val="006F510B"/>
    <w:rsid w:val="00731BB5"/>
    <w:rsid w:val="00731DEE"/>
    <w:rsid w:val="0073231B"/>
    <w:rsid w:val="00735A65"/>
    <w:rsid w:val="00736A0D"/>
    <w:rsid w:val="00743B5A"/>
    <w:rsid w:val="00745FBE"/>
    <w:rsid w:val="00746F91"/>
    <w:rsid w:val="00752D7A"/>
    <w:rsid w:val="007608D1"/>
    <w:rsid w:val="00762DC7"/>
    <w:rsid w:val="00782939"/>
    <w:rsid w:val="007926CF"/>
    <w:rsid w:val="007A0EC8"/>
    <w:rsid w:val="007A156E"/>
    <w:rsid w:val="007A2D53"/>
    <w:rsid w:val="007B4672"/>
    <w:rsid w:val="007C03A0"/>
    <w:rsid w:val="007D2A1A"/>
    <w:rsid w:val="007D3127"/>
    <w:rsid w:val="007D7E2B"/>
    <w:rsid w:val="007F2C20"/>
    <w:rsid w:val="00806F50"/>
    <w:rsid w:val="00824E34"/>
    <w:rsid w:val="0083187A"/>
    <w:rsid w:val="00832C59"/>
    <w:rsid w:val="0084261C"/>
    <w:rsid w:val="008502D0"/>
    <w:rsid w:val="0085132F"/>
    <w:rsid w:val="00893A6D"/>
    <w:rsid w:val="00893B86"/>
    <w:rsid w:val="008C5B6E"/>
    <w:rsid w:val="008C61F4"/>
    <w:rsid w:val="008C6FCF"/>
    <w:rsid w:val="008D1BEE"/>
    <w:rsid w:val="008E071F"/>
    <w:rsid w:val="008E3512"/>
    <w:rsid w:val="008E414B"/>
    <w:rsid w:val="008F1298"/>
    <w:rsid w:val="00911140"/>
    <w:rsid w:val="00926D60"/>
    <w:rsid w:val="0094798C"/>
    <w:rsid w:val="0095323C"/>
    <w:rsid w:val="00960EEC"/>
    <w:rsid w:val="00963571"/>
    <w:rsid w:val="009841E3"/>
    <w:rsid w:val="00986C76"/>
    <w:rsid w:val="009C0117"/>
    <w:rsid w:val="009D3C91"/>
    <w:rsid w:val="009D603B"/>
    <w:rsid w:val="009E4626"/>
    <w:rsid w:val="009E64AE"/>
    <w:rsid w:val="009E6C52"/>
    <w:rsid w:val="009F0D65"/>
    <w:rsid w:val="009F5D29"/>
    <w:rsid w:val="00A24A5F"/>
    <w:rsid w:val="00A45AB6"/>
    <w:rsid w:val="00A6297D"/>
    <w:rsid w:val="00A66F64"/>
    <w:rsid w:val="00A70B24"/>
    <w:rsid w:val="00A75E34"/>
    <w:rsid w:val="00A8040B"/>
    <w:rsid w:val="00A819ED"/>
    <w:rsid w:val="00A94D42"/>
    <w:rsid w:val="00AA2926"/>
    <w:rsid w:val="00AB596D"/>
    <w:rsid w:val="00AB77DD"/>
    <w:rsid w:val="00AC2DBD"/>
    <w:rsid w:val="00AD3247"/>
    <w:rsid w:val="00AD616C"/>
    <w:rsid w:val="00AD7E56"/>
    <w:rsid w:val="00AE64EE"/>
    <w:rsid w:val="00AF093A"/>
    <w:rsid w:val="00AF348D"/>
    <w:rsid w:val="00AF4F84"/>
    <w:rsid w:val="00B036C9"/>
    <w:rsid w:val="00B03863"/>
    <w:rsid w:val="00B04F03"/>
    <w:rsid w:val="00B10B54"/>
    <w:rsid w:val="00B116BB"/>
    <w:rsid w:val="00B12307"/>
    <w:rsid w:val="00B17EDC"/>
    <w:rsid w:val="00B27636"/>
    <w:rsid w:val="00B339B1"/>
    <w:rsid w:val="00B575F4"/>
    <w:rsid w:val="00B64B5D"/>
    <w:rsid w:val="00B668C9"/>
    <w:rsid w:val="00B7589F"/>
    <w:rsid w:val="00B80998"/>
    <w:rsid w:val="00B8312F"/>
    <w:rsid w:val="00B92162"/>
    <w:rsid w:val="00BC2AFC"/>
    <w:rsid w:val="00BC39F6"/>
    <w:rsid w:val="00BD4583"/>
    <w:rsid w:val="00BD664E"/>
    <w:rsid w:val="00BF008E"/>
    <w:rsid w:val="00BF5570"/>
    <w:rsid w:val="00C0054A"/>
    <w:rsid w:val="00C03586"/>
    <w:rsid w:val="00C133F3"/>
    <w:rsid w:val="00C134A7"/>
    <w:rsid w:val="00C1456B"/>
    <w:rsid w:val="00C24D58"/>
    <w:rsid w:val="00C4019A"/>
    <w:rsid w:val="00C530A6"/>
    <w:rsid w:val="00C72F87"/>
    <w:rsid w:val="00C76167"/>
    <w:rsid w:val="00C900C1"/>
    <w:rsid w:val="00C956A0"/>
    <w:rsid w:val="00CA1D63"/>
    <w:rsid w:val="00CA321D"/>
    <w:rsid w:val="00CA5758"/>
    <w:rsid w:val="00CB0D06"/>
    <w:rsid w:val="00CC0273"/>
    <w:rsid w:val="00CC149B"/>
    <w:rsid w:val="00CC191E"/>
    <w:rsid w:val="00CC1EE2"/>
    <w:rsid w:val="00CD176F"/>
    <w:rsid w:val="00CD3B0B"/>
    <w:rsid w:val="00CD6BEC"/>
    <w:rsid w:val="00CE067A"/>
    <w:rsid w:val="00CE2CE9"/>
    <w:rsid w:val="00CF2F43"/>
    <w:rsid w:val="00CF636C"/>
    <w:rsid w:val="00D04605"/>
    <w:rsid w:val="00D048BA"/>
    <w:rsid w:val="00D1572C"/>
    <w:rsid w:val="00D203FC"/>
    <w:rsid w:val="00D218E2"/>
    <w:rsid w:val="00D22E0A"/>
    <w:rsid w:val="00D360DF"/>
    <w:rsid w:val="00D61C6F"/>
    <w:rsid w:val="00D61C87"/>
    <w:rsid w:val="00D62884"/>
    <w:rsid w:val="00D63402"/>
    <w:rsid w:val="00D65233"/>
    <w:rsid w:val="00D7070F"/>
    <w:rsid w:val="00D760CE"/>
    <w:rsid w:val="00D764A5"/>
    <w:rsid w:val="00D82744"/>
    <w:rsid w:val="00D832D3"/>
    <w:rsid w:val="00D84223"/>
    <w:rsid w:val="00D85F82"/>
    <w:rsid w:val="00D87196"/>
    <w:rsid w:val="00DA76FE"/>
    <w:rsid w:val="00DC2C35"/>
    <w:rsid w:val="00DC44B3"/>
    <w:rsid w:val="00DD4DA9"/>
    <w:rsid w:val="00DD512F"/>
    <w:rsid w:val="00DD5A81"/>
    <w:rsid w:val="00DD7BBC"/>
    <w:rsid w:val="00E03F37"/>
    <w:rsid w:val="00E2116C"/>
    <w:rsid w:val="00E36186"/>
    <w:rsid w:val="00E44577"/>
    <w:rsid w:val="00E453BA"/>
    <w:rsid w:val="00E46260"/>
    <w:rsid w:val="00E517BE"/>
    <w:rsid w:val="00E645FB"/>
    <w:rsid w:val="00E75F6B"/>
    <w:rsid w:val="00E80899"/>
    <w:rsid w:val="00E83B63"/>
    <w:rsid w:val="00E8764B"/>
    <w:rsid w:val="00E91C8D"/>
    <w:rsid w:val="00E962D3"/>
    <w:rsid w:val="00E97618"/>
    <w:rsid w:val="00EC6B31"/>
    <w:rsid w:val="00EC7000"/>
    <w:rsid w:val="00ED0EC8"/>
    <w:rsid w:val="00EF0EA6"/>
    <w:rsid w:val="00EF198E"/>
    <w:rsid w:val="00EF4376"/>
    <w:rsid w:val="00EF4F14"/>
    <w:rsid w:val="00F12874"/>
    <w:rsid w:val="00F14AB2"/>
    <w:rsid w:val="00F20F40"/>
    <w:rsid w:val="00F52AB5"/>
    <w:rsid w:val="00F66791"/>
    <w:rsid w:val="00F76431"/>
    <w:rsid w:val="00FA0107"/>
    <w:rsid w:val="00FC132C"/>
    <w:rsid w:val="00FC1F48"/>
    <w:rsid w:val="00FC2247"/>
    <w:rsid w:val="00FD57A4"/>
    <w:rsid w:val="00FD671A"/>
    <w:rsid w:val="00FE00F9"/>
    <w:rsid w:val="00FE7664"/>
    <w:rsid w:val="01111CC1"/>
    <w:rsid w:val="01196DE7"/>
    <w:rsid w:val="012E6B2B"/>
    <w:rsid w:val="013E50E7"/>
    <w:rsid w:val="013F2117"/>
    <w:rsid w:val="017C0D73"/>
    <w:rsid w:val="018156C4"/>
    <w:rsid w:val="01AB2D50"/>
    <w:rsid w:val="01AF1851"/>
    <w:rsid w:val="01BE35CD"/>
    <w:rsid w:val="01CB5F26"/>
    <w:rsid w:val="02095A42"/>
    <w:rsid w:val="020F7132"/>
    <w:rsid w:val="02506363"/>
    <w:rsid w:val="02722FDE"/>
    <w:rsid w:val="02AF2717"/>
    <w:rsid w:val="02C529C9"/>
    <w:rsid w:val="02F453D3"/>
    <w:rsid w:val="034677B8"/>
    <w:rsid w:val="03584D93"/>
    <w:rsid w:val="036C2C5C"/>
    <w:rsid w:val="038120B1"/>
    <w:rsid w:val="03EA16A9"/>
    <w:rsid w:val="03F9155B"/>
    <w:rsid w:val="040A05D3"/>
    <w:rsid w:val="049D0A65"/>
    <w:rsid w:val="05147476"/>
    <w:rsid w:val="05385C3D"/>
    <w:rsid w:val="0576027E"/>
    <w:rsid w:val="06071C9F"/>
    <w:rsid w:val="06237B69"/>
    <w:rsid w:val="062D05CF"/>
    <w:rsid w:val="065C66A6"/>
    <w:rsid w:val="068002F9"/>
    <w:rsid w:val="06831724"/>
    <w:rsid w:val="06D534E4"/>
    <w:rsid w:val="06F55A4B"/>
    <w:rsid w:val="07045D24"/>
    <w:rsid w:val="07547145"/>
    <w:rsid w:val="0755781D"/>
    <w:rsid w:val="07823618"/>
    <w:rsid w:val="08120387"/>
    <w:rsid w:val="088A6E61"/>
    <w:rsid w:val="08A77478"/>
    <w:rsid w:val="08B81CB6"/>
    <w:rsid w:val="08BB63F7"/>
    <w:rsid w:val="08C92D2A"/>
    <w:rsid w:val="09102FBB"/>
    <w:rsid w:val="09536C7D"/>
    <w:rsid w:val="096C21E9"/>
    <w:rsid w:val="09DD79B5"/>
    <w:rsid w:val="0A2B69B6"/>
    <w:rsid w:val="0A531EF1"/>
    <w:rsid w:val="0ACC04BD"/>
    <w:rsid w:val="0B632C13"/>
    <w:rsid w:val="0B725A4B"/>
    <w:rsid w:val="0BE63955"/>
    <w:rsid w:val="0BFD0658"/>
    <w:rsid w:val="0C200BAF"/>
    <w:rsid w:val="0CB17815"/>
    <w:rsid w:val="0D3C4FD9"/>
    <w:rsid w:val="0D585B8B"/>
    <w:rsid w:val="0D99369C"/>
    <w:rsid w:val="0E1C2AF6"/>
    <w:rsid w:val="0E620A2E"/>
    <w:rsid w:val="0EAB1504"/>
    <w:rsid w:val="0F1E5E20"/>
    <w:rsid w:val="0F201DE7"/>
    <w:rsid w:val="0F5D6AA8"/>
    <w:rsid w:val="0F610038"/>
    <w:rsid w:val="0F8602D3"/>
    <w:rsid w:val="0F880171"/>
    <w:rsid w:val="0F9A1B2D"/>
    <w:rsid w:val="0FA54990"/>
    <w:rsid w:val="0FBD3321"/>
    <w:rsid w:val="0FD908AD"/>
    <w:rsid w:val="104130E8"/>
    <w:rsid w:val="104A1263"/>
    <w:rsid w:val="10511BE3"/>
    <w:rsid w:val="10E86247"/>
    <w:rsid w:val="10FC7253"/>
    <w:rsid w:val="11106B3E"/>
    <w:rsid w:val="116A5D85"/>
    <w:rsid w:val="11E734BC"/>
    <w:rsid w:val="11FA6C28"/>
    <w:rsid w:val="12241DFB"/>
    <w:rsid w:val="12797D68"/>
    <w:rsid w:val="12A352B6"/>
    <w:rsid w:val="12C1487E"/>
    <w:rsid w:val="1307756E"/>
    <w:rsid w:val="1362437F"/>
    <w:rsid w:val="13655C85"/>
    <w:rsid w:val="13E649F5"/>
    <w:rsid w:val="142A7E58"/>
    <w:rsid w:val="142F2098"/>
    <w:rsid w:val="144657CB"/>
    <w:rsid w:val="145C33AC"/>
    <w:rsid w:val="14964A4E"/>
    <w:rsid w:val="14A43538"/>
    <w:rsid w:val="14AF5EF2"/>
    <w:rsid w:val="14C64CA7"/>
    <w:rsid w:val="14CE0517"/>
    <w:rsid w:val="14DC784A"/>
    <w:rsid w:val="1517494B"/>
    <w:rsid w:val="15AA42D2"/>
    <w:rsid w:val="15EF0049"/>
    <w:rsid w:val="16134B66"/>
    <w:rsid w:val="1642358F"/>
    <w:rsid w:val="16521B06"/>
    <w:rsid w:val="16547420"/>
    <w:rsid w:val="16596BAF"/>
    <w:rsid w:val="16A46695"/>
    <w:rsid w:val="16BB3B0D"/>
    <w:rsid w:val="177103FB"/>
    <w:rsid w:val="17BC4728"/>
    <w:rsid w:val="17E55827"/>
    <w:rsid w:val="1853167C"/>
    <w:rsid w:val="18666C2A"/>
    <w:rsid w:val="18672371"/>
    <w:rsid w:val="186B4C71"/>
    <w:rsid w:val="18990E68"/>
    <w:rsid w:val="18B25691"/>
    <w:rsid w:val="191463DD"/>
    <w:rsid w:val="19856B32"/>
    <w:rsid w:val="19932DC0"/>
    <w:rsid w:val="19CA2F5B"/>
    <w:rsid w:val="19D60D78"/>
    <w:rsid w:val="1A245038"/>
    <w:rsid w:val="1A31718C"/>
    <w:rsid w:val="1A43157C"/>
    <w:rsid w:val="1A68625D"/>
    <w:rsid w:val="1ADF2EC2"/>
    <w:rsid w:val="1B014EDB"/>
    <w:rsid w:val="1B3B670C"/>
    <w:rsid w:val="1BEC7594"/>
    <w:rsid w:val="1C051598"/>
    <w:rsid w:val="1C3C7FF3"/>
    <w:rsid w:val="1C58416C"/>
    <w:rsid w:val="1C763D68"/>
    <w:rsid w:val="1C8425A2"/>
    <w:rsid w:val="1CBF01BD"/>
    <w:rsid w:val="1D3F5F67"/>
    <w:rsid w:val="1D5B38D5"/>
    <w:rsid w:val="1D8B7C82"/>
    <w:rsid w:val="1D947EF9"/>
    <w:rsid w:val="1DA16190"/>
    <w:rsid w:val="1DB90039"/>
    <w:rsid w:val="1DCA4B44"/>
    <w:rsid w:val="1E08568B"/>
    <w:rsid w:val="1E202293"/>
    <w:rsid w:val="1E26482A"/>
    <w:rsid w:val="1E7A5B83"/>
    <w:rsid w:val="1EAA6460"/>
    <w:rsid w:val="1F2517E9"/>
    <w:rsid w:val="1F2B5FA8"/>
    <w:rsid w:val="1F410C10"/>
    <w:rsid w:val="1F690FD5"/>
    <w:rsid w:val="1F8825D7"/>
    <w:rsid w:val="1FB47DB9"/>
    <w:rsid w:val="1FC26736"/>
    <w:rsid w:val="20380D6D"/>
    <w:rsid w:val="20DF34E7"/>
    <w:rsid w:val="20E92EF2"/>
    <w:rsid w:val="210D00BD"/>
    <w:rsid w:val="21165FA2"/>
    <w:rsid w:val="212273CF"/>
    <w:rsid w:val="21844C6E"/>
    <w:rsid w:val="219E6278"/>
    <w:rsid w:val="21AA0F61"/>
    <w:rsid w:val="21B500EC"/>
    <w:rsid w:val="21EE38DF"/>
    <w:rsid w:val="223C42F7"/>
    <w:rsid w:val="225520C6"/>
    <w:rsid w:val="225E6610"/>
    <w:rsid w:val="22C0456F"/>
    <w:rsid w:val="239672ED"/>
    <w:rsid w:val="239D20C9"/>
    <w:rsid w:val="23A37169"/>
    <w:rsid w:val="23D82F9F"/>
    <w:rsid w:val="23ED390B"/>
    <w:rsid w:val="24364102"/>
    <w:rsid w:val="24697EDA"/>
    <w:rsid w:val="248872FE"/>
    <w:rsid w:val="24943754"/>
    <w:rsid w:val="2496446E"/>
    <w:rsid w:val="24A11203"/>
    <w:rsid w:val="24A6212B"/>
    <w:rsid w:val="24B1144C"/>
    <w:rsid w:val="24FE427B"/>
    <w:rsid w:val="251C796E"/>
    <w:rsid w:val="25311BC9"/>
    <w:rsid w:val="25A83738"/>
    <w:rsid w:val="25BA3043"/>
    <w:rsid w:val="26D6726C"/>
    <w:rsid w:val="26F20AAE"/>
    <w:rsid w:val="27E553FD"/>
    <w:rsid w:val="283E2B07"/>
    <w:rsid w:val="28414D4B"/>
    <w:rsid w:val="28813028"/>
    <w:rsid w:val="28867E25"/>
    <w:rsid w:val="289E4832"/>
    <w:rsid w:val="28C42A04"/>
    <w:rsid w:val="28CB755F"/>
    <w:rsid w:val="29830B15"/>
    <w:rsid w:val="29846E24"/>
    <w:rsid w:val="29C5499A"/>
    <w:rsid w:val="29D00DB2"/>
    <w:rsid w:val="2A2A2CAB"/>
    <w:rsid w:val="2A67697F"/>
    <w:rsid w:val="2A8022DA"/>
    <w:rsid w:val="2AC9499B"/>
    <w:rsid w:val="2AE44F4E"/>
    <w:rsid w:val="2B1B5956"/>
    <w:rsid w:val="2B1F2005"/>
    <w:rsid w:val="2B5D4383"/>
    <w:rsid w:val="2BB16347"/>
    <w:rsid w:val="2BDC6E99"/>
    <w:rsid w:val="2BDD3A88"/>
    <w:rsid w:val="2C206818"/>
    <w:rsid w:val="2C763144"/>
    <w:rsid w:val="2D087D1D"/>
    <w:rsid w:val="2D8749CF"/>
    <w:rsid w:val="2D994F69"/>
    <w:rsid w:val="2DD075E2"/>
    <w:rsid w:val="2E0A53F5"/>
    <w:rsid w:val="2E187128"/>
    <w:rsid w:val="2E28323B"/>
    <w:rsid w:val="2E3466B4"/>
    <w:rsid w:val="2ED466CB"/>
    <w:rsid w:val="2EDA2500"/>
    <w:rsid w:val="2F1B4C29"/>
    <w:rsid w:val="2F267CEC"/>
    <w:rsid w:val="2F385276"/>
    <w:rsid w:val="2F4D6F06"/>
    <w:rsid w:val="2F673886"/>
    <w:rsid w:val="2F8E253E"/>
    <w:rsid w:val="2F972F7E"/>
    <w:rsid w:val="2FA21499"/>
    <w:rsid w:val="2FBE35D2"/>
    <w:rsid w:val="2FFD7513"/>
    <w:rsid w:val="302739F1"/>
    <w:rsid w:val="304B5FF0"/>
    <w:rsid w:val="30BB3C18"/>
    <w:rsid w:val="30CD1F9E"/>
    <w:rsid w:val="314A5458"/>
    <w:rsid w:val="317813DB"/>
    <w:rsid w:val="319463B6"/>
    <w:rsid w:val="31D96432"/>
    <w:rsid w:val="3212505E"/>
    <w:rsid w:val="32182BD6"/>
    <w:rsid w:val="3227355C"/>
    <w:rsid w:val="325429B1"/>
    <w:rsid w:val="32C90360"/>
    <w:rsid w:val="32CC26B1"/>
    <w:rsid w:val="32D75868"/>
    <w:rsid w:val="32D86356"/>
    <w:rsid w:val="332F6DD7"/>
    <w:rsid w:val="33B90F42"/>
    <w:rsid w:val="33C03A0B"/>
    <w:rsid w:val="34216A0B"/>
    <w:rsid w:val="345E7A95"/>
    <w:rsid w:val="34D27DBE"/>
    <w:rsid w:val="34FA4DA6"/>
    <w:rsid w:val="35DA1DC7"/>
    <w:rsid w:val="35F354F3"/>
    <w:rsid w:val="364B2FB8"/>
    <w:rsid w:val="36881EF3"/>
    <w:rsid w:val="36A76E7A"/>
    <w:rsid w:val="376E3F12"/>
    <w:rsid w:val="37CF11A2"/>
    <w:rsid w:val="37E554A8"/>
    <w:rsid w:val="37FD3648"/>
    <w:rsid w:val="38327B17"/>
    <w:rsid w:val="3860119B"/>
    <w:rsid w:val="387B3560"/>
    <w:rsid w:val="38A569DF"/>
    <w:rsid w:val="38B71936"/>
    <w:rsid w:val="38C12CEF"/>
    <w:rsid w:val="3950129A"/>
    <w:rsid w:val="3A60250E"/>
    <w:rsid w:val="3A63115B"/>
    <w:rsid w:val="3AA560C7"/>
    <w:rsid w:val="3AC52453"/>
    <w:rsid w:val="3AE76895"/>
    <w:rsid w:val="3AFD6BD0"/>
    <w:rsid w:val="3B204959"/>
    <w:rsid w:val="3BCC239C"/>
    <w:rsid w:val="3C061962"/>
    <w:rsid w:val="3C4374CE"/>
    <w:rsid w:val="3C5C4A02"/>
    <w:rsid w:val="3C677957"/>
    <w:rsid w:val="3C721AE2"/>
    <w:rsid w:val="3CAC435C"/>
    <w:rsid w:val="3D2B3A12"/>
    <w:rsid w:val="3E1D42F2"/>
    <w:rsid w:val="3F400E46"/>
    <w:rsid w:val="3F5650C6"/>
    <w:rsid w:val="3F9A18BA"/>
    <w:rsid w:val="3FBE5126"/>
    <w:rsid w:val="3FE30F61"/>
    <w:rsid w:val="3FEA343F"/>
    <w:rsid w:val="40590AC9"/>
    <w:rsid w:val="406D6CCF"/>
    <w:rsid w:val="407B59EF"/>
    <w:rsid w:val="40814826"/>
    <w:rsid w:val="40925D09"/>
    <w:rsid w:val="40BA1F8D"/>
    <w:rsid w:val="40E31F97"/>
    <w:rsid w:val="40F05A9D"/>
    <w:rsid w:val="410A1E80"/>
    <w:rsid w:val="41334B76"/>
    <w:rsid w:val="415345DF"/>
    <w:rsid w:val="415B0537"/>
    <w:rsid w:val="420D33FF"/>
    <w:rsid w:val="42B449C3"/>
    <w:rsid w:val="42BE6296"/>
    <w:rsid w:val="42C6095D"/>
    <w:rsid w:val="43855DA3"/>
    <w:rsid w:val="43B0112E"/>
    <w:rsid w:val="43FF4A3B"/>
    <w:rsid w:val="441848BD"/>
    <w:rsid w:val="442B39DA"/>
    <w:rsid w:val="445B6238"/>
    <w:rsid w:val="44C55A67"/>
    <w:rsid w:val="45581EA9"/>
    <w:rsid w:val="45AA6264"/>
    <w:rsid w:val="45D97669"/>
    <w:rsid w:val="466305E6"/>
    <w:rsid w:val="46C73642"/>
    <w:rsid w:val="47184DB8"/>
    <w:rsid w:val="472F73B8"/>
    <w:rsid w:val="476E34BD"/>
    <w:rsid w:val="47F50E71"/>
    <w:rsid w:val="48106153"/>
    <w:rsid w:val="48635412"/>
    <w:rsid w:val="48657F1B"/>
    <w:rsid w:val="488F2770"/>
    <w:rsid w:val="48AA1529"/>
    <w:rsid w:val="48D946AB"/>
    <w:rsid w:val="48EF7549"/>
    <w:rsid w:val="493C42DF"/>
    <w:rsid w:val="494175A2"/>
    <w:rsid w:val="497748CA"/>
    <w:rsid w:val="49C06D42"/>
    <w:rsid w:val="4A14741D"/>
    <w:rsid w:val="4A1C58CB"/>
    <w:rsid w:val="4A2A7A41"/>
    <w:rsid w:val="4A4B0246"/>
    <w:rsid w:val="4A767F17"/>
    <w:rsid w:val="4ABE65B7"/>
    <w:rsid w:val="4AC003D0"/>
    <w:rsid w:val="4AD77CEA"/>
    <w:rsid w:val="4B054318"/>
    <w:rsid w:val="4BA01DF8"/>
    <w:rsid w:val="4BA05095"/>
    <w:rsid w:val="4C1C25AF"/>
    <w:rsid w:val="4C523C88"/>
    <w:rsid w:val="4C601876"/>
    <w:rsid w:val="4C826DA7"/>
    <w:rsid w:val="4C830F11"/>
    <w:rsid w:val="4C870456"/>
    <w:rsid w:val="4D006C97"/>
    <w:rsid w:val="4D0873B9"/>
    <w:rsid w:val="4D43017A"/>
    <w:rsid w:val="4DBA4AD1"/>
    <w:rsid w:val="4DBB42A2"/>
    <w:rsid w:val="4DC83774"/>
    <w:rsid w:val="4DF32A28"/>
    <w:rsid w:val="4E7E214C"/>
    <w:rsid w:val="4E8B257E"/>
    <w:rsid w:val="4EA65E25"/>
    <w:rsid w:val="4EB74EF7"/>
    <w:rsid w:val="4F355907"/>
    <w:rsid w:val="4F4F16E2"/>
    <w:rsid w:val="4F64512E"/>
    <w:rsid w:val="4F8D6821"/>
    <w:rsid w:val="4F914756"/>
    <w:rsid w:val="4FF31F1D"/>
    <w:rsid w:val="50B5232D"/>
    <w:rsid w:val="50BD7F0F"/>
    <w:rsid w:val="510A26B7"/>
    <w:rsid w:val="512352A4"/>
    <w:rsid w:val="51513170"/>
    <w:rsid w:val="515C4A93"/>
    <w:rsid w:val="516C0A17"/>
    <w:rsid w:val="51D64FE1"/>
    <w:rsid w:val="5203699F"/>
    <w:rsid w:val="52414889"/>
    <w:rsid w:val="526D08A1"/>
    <w:rsid w:val="5288524B"/>
    <w:rsid w:val="52F82CB6"/>
    <w:rsid w:val="53387B38"/>
    <w:rsid w:val="535B6A48"/>
    <w:rsid w:val="53607048"/>
    <w:rsid w:val="537F059F"/>
    <w:rsid w:val="537F156C"/>
    <w:rsid w:val="53CD5975"/>
    <w:rsid w:val="53F157E2"/>
    <w:rsid w:val="54132AEA"/>
    <w:rsid w:val="54132D96"/>
    <w:rsid w:val="54525EE1"/>
    <w:rsid w:val="54894F68"/>
    <w:rsid w:val="54A21B5E"/>
    <w:rsid w:val="54BF2F7B"/>
    <w:rsid w:val="54C815CC"/>
    <w:rsid w:val="54E01CF5"/>
    <w:rsid w:val="55341CB2"/>
    <w:rsid w:val="55416F20"/>
    <w:rsid w:val="55A4149F"/>
    <w:rsid w:val="55A97DEE"/>
    <w:rsid w:val="55CC0C2C"/>
    <w:rsid w:val="562F2BAB"/>
    <w:rsid w:val="568222DB"/>
    <w:rsid w:val="573A5BCD"/>
    <w:rsid w:val="575A0AEA"/>
    <w:rsid w:val="57612DBA"/>
    <w:rsid w:val="57636AF2"/>
    <w:rsid w:val="57822F25"/>
    <w:rsid w:val="57AA405E"/>
    <w:rsid w:val="57BD5F18"/>
    <w:rsid w:val="57C14F47"/>
    <w:rsid w:val="57CF47BD"/>
    <w:rsid w:val="5811454A"/>
    <w:rsid w:val="582F6ED4"/>
    <w:rsid w:val="584232AE"/>
    <w:rsid w:val="58471A7A"/>
    <w:rsid w:val="5870150A"/>
    <w:rsid w:val="587813E4"/>
    <w:rsid w:val="58A63E6B"/>
    <w:rsid w:val="58D86B8D"/>
    <w:rsid w:val="590F51D3"/>
    <w:rsid w:val="591255A4"/>
    <w:rsid w:val="59134395"/>
    <w:rsid w:val="59326DFD"/>
    <w:rsid w:val="59420D0A"/>
    <w:rsid w:val="597C5EC5"/>
    <w:rsid w:val="59E97084"/>
    <w:rsid w:val="59EB4AE3"/>
    <w:rsid w:val="5A1C2AEA"/>
    <w:rsid w:val="5A5C34BF"/>
    <w:rsid w:val="5A6427C1"/>
    <w:rsid w:val="5A70040E"/>
    <w:rsid w:val="5A86208C"/>
    <w:rsid w:val="5B7706CB"/>
    <w:rsid w:val="5B78797F"/>
    <w:rsid w:val="5BB316D5"/>
    <w:rsid w:val="5BB56AB8"/>
    <w:rsid w:val="5BEC4E3F"/>
    <w:rsid w:val="5C143ACD"/>
    <w:rsid w:val="5C4B084F"/>
    <w:rsid w:val="5CB5484C"/>
    <w:rsid w:val="5D502E9E"/>
    <w:rsid w:val="5D64151C"/>
    <w:rsid w:val="5D7303EB"/>
    <w:rsid w:val="5D7C2477"/>
    <w:rsid w:val="5E264853"/>
    <w:rsid w:val="5E31434A"/>
    <w:rsid w:val="5E314BAE"/>
    <w:rsid w:val="5E3C5948"/>
    <w:rsid w:val="5EB05218"/>
    <w:rsid w:val="5F0D4090"/>
    <w:rsid w:val="5F2A5736"/>
    <w:rsid w:val="6038413A"/>
    <w:rsid w:val="607A34E4"/>
    <w:rsid w:val="60C144C8"/>
    <w:rsid w:val="60C53741"/>
    <w:rsid w:val="60E8230E"/>
    <w:rsid w:val="60EA0A84"/>
    <w:rsid w:val="614F763A"/>
    <w:rsid w:val="619506A7"/>
    <w:rsid w:val="61E03A5D"/>
    <w:rsid w:val="6204521F"/>
    <w:rsid w:val="62954D53"/>
    <w:rsid w:val="62A766FF"/>
    <w:rsid w:val="62C81932"/>
    <w:rsid w:val="62ED015E"/>
    <w:rsid w:val="63154E79"/>
    <w:rsid w:val="631F17FA"/>
    <w:rsid w:val="639922A2"/>
    <w:rsid w:val="639D3620"/>
    <w:rsid w:val="63D138E9"/>
    <w:rsid w:val="63E07C15"/>
    <w:rsid w:val="64097BDD"/>
    <w:rsid w:val="64104BDF"/>
    <w:rsid w:val="642C10BC"/>
    <w:rsid w:val="64525BE3"/>
    <w:rsid w:val="64E53320"/>
    <w:rsid w:val="64ED32E7"/>
    <w:rsid w:val="65017480"/>
    <w:rsid w:val="654B693A"/>
    <w:rsid w:val="65507492"/>
    <w:rsid w:val="656B19BA"/>
    <w:rsid w:val="658845DD"/>
    <w:rsid w:val="66753D56"/>
    <w:rsid w:val="668F460E"/>
    <w:rsid w:val="669A7871"/>
    <w:rsid w:val="66B25E36"/>
    <w:rsid w:val="66F970A0"/>
    <w:rsid w:val="671C3788"/>
    <w:rsid w:val="671D47D9"/>
    <w:rsid w:val="67820EB1"/>
    <w:rsid w:val="67C14571"/>
    <w:rsid w:val="67C1696B"/>
    <w:rsid w:val="68144396"/>
    <w:rsid w:val="682E2D72"/>
    <w:rsid w:val="68367FE2"/>
    <w:rsid w:val="68980F29"/>
    <w:rsid w:val="68CE2C14"/>
    <w:rsid w:val="693B6ED4"/>
    <w:rsid w:val="695436BB"/>
    <w:rsid w:val="69674181"/>
    <w:rsid w:val="69826A47"/>
    <w:rsid w:val="69952B8C"/>
    <w:rsid w:val="69E20A91"/>
    <w:rsid w:val="6A2771DA"/>
    <w:rsid w:val="6A403AF5"/>
    <w:rsid w:val="6A5A3D7A"/>
    <w:rsid w:val="6AF0491D"/>
    <w:rsid w:val="6AF77FD0"/>
    <w:rsid w:val="6B42504B"/>
    <w:rsid w:val="6B836F50"/>
    <w:rsid w:val="6B8F03FB"/>
    <w:rsid w:val="6B983B60"/>
    <w:rsid w:val="6BBA447C"/>
    <w:rsid w:val="6BE41762"/>
    <w:rsid w:val="6BE93408"/>
    <w:rsid w:val="6BF2647F"/>
    <w:rsid w:val="6C673A5C"/>
    <w:rsid w:val="6D053889"/>
    <w:rsid w:val="6D1C2F2D"/>
    <w:rsid w:val="6D634D44"/>
    <w:rsid w:val="6D70052A"/>
    <w:rsid w:val="6D730199"/>
    <w:rsid w:val="6D8308BD"/>
    <w:rsid w:val="6DAD5390"/>
    <w:rsid w:val="6DD75B59"/>
    <w:rsid w:val="6DDB4499"/>
    <w:rsid w:val="6E1D44C7"/>
    <w:rsid w:val="6E675DF2"/>
    <w:rsid w:val="6F233209"/>
    <w:rsid w:val="6F3A4F35"/>
    <w:rsid w:val="6F3D68A0"/>
    <w:rsid w:val="6F803179"/>
    <w:rsid w:val="6FD1597B"/>
    <w:rsid w:val="6FF4441E"/>
    <w:rsid w:val="7118475F"/>
    <w:rsid w:val="71432E88"/>
    <w:rsid w:val="71606EF4"/>
    <w:rsid w:val="71C72907"/>
    <w:rsid w:val="71D05E28"/>
    <w:rsid w:val="7214105F"/>
    <w:rsid w:val="722170D2"/>
    <w:rsid w:val="7257077F"/>
    <w:rsid w:val="72664015"/>
    <w:rsid w:val="72BB78D0"/>
    <w:rsid w:val="72F65F27"/>
    <w:rsid w:val="738C1247"/>
    <w:rsid w:val="74194E99"/>
    <w:rsid w:val="743B4E40"/>
    <w:rsid w:val="74BB3F7C"/>
    <w:rsid w:val="74BB40AD"/>
    <w:rsid w:val="74C85DA2"/>
    <w:rsid w:val="74CB151D"/>
    <w:rsid w:val="74E44BD4"/>
    <w:rsid w:val="7509208C"/>
    <w:rsid w:val="75162ADD"/>
    <w:rsid w:val="75452BB7"/>
    <w:rsid w:val="75965DDB"/>
    <w:rsid w:val="75A104DE"/>
    <w:rsid w:val="75AA7133"/>
    <w:rsid w:val="75B81AD6"/>
    <w:rsid w:val="75FA2BF1"/>
    <w:rsid w:val="761D30DC"/>
    <w:rsid w:val="761E6879"/>
    <w:rsid w:val="76566486"/>
    <w:rsid w:val="767F7ACD"/>
    <w:rsid w:val="770A1145"/>
    <w:rsid w:val="771370FE"/>
    <w:rsid w:val="77380F05"/>
    <w:rsid w:val="77B47463"/>
    <w:rsid w:val="77CA03D1"/>
    <w:rsid w:val="77E106F3"/>
    <w:rsid w:val="78A07A27"/>
    <w:rsid w:val="78CA5B2A"/>
    <w:rsid w:val="78E6162B"/>
    <w:rsid w:val="78F853AA"/>
    <w:rsid w:val="791A25C1"/>
    <w:rsid w:val="792C6D3B"/>
    <w:rsid w:val="79797064"/>
    <w:rsid w:val="79864154"/>
    <w:rsid w:val="79B03558"/>
    <w:rsid w:val="7A1F097E"/>
    <w:rsid w:val="7A752F90"/>
    <w:rsid w:val="7A813B0C"/>
    <w:rsid w:val="7AA640FD"/>
    <w:rsid w:val="7AB46BD3"/>
    <w:rsid w:val="7AE4436F"/>
    <w:rsid w:val="7B2E7A94"/>
    <w:rsid w:val="7B8010C9"/>
    <w:rsid w:val="7BB34194"/>
    <w:rsid w:val="7BCA609B"/>
    <w:rsid w:val="7BCE777B"/>
    <w:rsid w:val="7BF421A0"/>
    <w:rsid w:val="7C675052"/>
    <w:rsid w:val="7CD820DC"/>
    <w:rsid w:val="7D1F6818"/>
    <w:rsid w:val="7D2E6463"/>
    <w:rsid w:val="7D5E15E5"/>
    <w:rsid w:val="7D7966DB"/>
    <w:rsid w:val="7DAC5179"/>
    <w:rsid w:val="7DF86F45"/>
    <w:rsid w:val="7E06557E"/>
    <w:rsid w:val="7E09006D"/>
    <w:rsid w:val="7E6654F1"/>
    <w:rsid w:val="7E6F48C1"/>
    <w:rsid w:val="7E7E4991"/>
    <w:rsid w:val="7E8A6441"/>
    <w:rsid w:val="7EE519E1"/>
    <w:rsid w:val="7F263F81"/>
    <w:rsid w:val="7FAD6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4"/>
      <w:lang w:val="en-US" w:eastAsia="zh-CN" w:bidi="ar-SA"/>
    </w:rPr>
  </w:style>
  <w:style w:type="paragraph" w:styleId="2">
    <w:name w:val="heading 1"/>
    <w:basedOn w:val="1"/>
    <w:next w:val="1"/>
    <w:link w:val="22"/>
    <w:qFormat/>
    <w:uiPriority w:val="9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12">
    <w:name w:val="Default Paragraph Font"/>
    <w:semiHidden/>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semiHidden/>
    <w:uiPriority w:val="0"/>
    <w:rPr>
      <w:sz w:val="18"/>
      <w:szCs w:val="18"/>
    </w:rPr>
  </w:style>
  <w:style w:type="paragraph" w:styleId="5">
    <w:name w:val="footer"/>
    <w:basedOn w:val="1"/>
    <w:link w:val="23"/>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link w:val="2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8">
    <w:name w:val="Normal (Web)"/>
    <w:basedOn w:val="1"/>
    <w:qFormat/>
    <w:uiPriority w:val="0"/>
    <w:pPr>
      <w:spacing w:before="100" w:beforeAutospacing="1" w:after="100" w:afterAutospacing="1"/>
      <w:jc w:val="left"/>
    </w:pPr>
    <w:rPr>
      <w:rFonts w:eastAsia="宋体"/>
      <w:kern w:val="0"/>
      <w:sz w:val="24"/>
    </w:rPr>
  </w:style>
  <w:style w:type="paragraph" w:styleId="9">
    <w:name w:val="annotation subject"/>
    <w:basedOn w:val="3"/>
    <w:next w:val="3"/>
    <w:semiHidden/>
    <w:uiPriority w:val="0"/>
    <w:rPr>
      <w:b/>
      <w:bCs/>
    </w:rPr>
  </w:style>
  <w:style w:type="table" w:styleId="11">
    <w:name w:val="Table Grid"/>
    <w:basedOn w:val="10"/>
    <w:uiPriority w:val="0"/>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uiPriority w:val="0"/>
    <w:rPr>
      <w:rFonts w:ascii="微软雅黑" w:hAnsi="微软雅黑" w:eastAsia="微软雅黑" w:cs="微软雅黑"/>
      <w:color w:val="0063C8"/>
      <w:u w:val="none"/>
      <w:shd w:val="clear" w:color="auto" w:fill="FFFFFF"/>
    </w:rPr>
  </w:style>
  <w:style w:type="character" w:styleId="14">
    <w:name w:val="Emphasis"/>
    <w:qFormat/>
    <w:uiPriority w:val="0"/>
  </w:style>
  <w:style w:type="character" w:styleId="15">
    <w:name w:val="HTML Definition"/>
    <w:uiPriority w:val="0"/>
  </w:style>
  <w:style w:type="character" w:styleId="16">
    <w:name w:val="HTML Acronym"/>
    <w:basedOn w:val="12"/>
    <w:uiPriority w:val="0"/>
  </w:style>
  <w:style w:type="character" w:styleId="17">
    <w:name w:val="HTML Variable"/>
    <w:uiPriority w:val="0"/>
  </w:style>
  <w:style w:type="character" w:styleId="18">
    <w:name w:val="Hyperlink"/>
    <w:uiPriority w:val="0"/>
    <w:rPr>
      <w:color w:val="0063C8"/>
      <w:u w:val="none"/>
    </w:rPr>
  </w:style>
  <w:style w:type="character" w:styleId="19">
    <w:name w:val="HTML Code"/>
    <w:uiPriority w:val="0"/>
    <w:rPr>
      <w:rFonts w:ascii="Courier New" w:hAnsi="Courier New"/>
      <w:sz w:val="20"/>
    </w:rPr>
  </w:style>
  <w:style w:type="character" w:styleId="20">
    <w:name w:val="annotation reference"/>
    <w:semiHidden/>
    <w:uiPriority w:val="0"/>
    <w:rPr>
      <w:sz w:val="21"/>
      <w:szCs w:val="21"/>
    </w:rPr>
  </w:style>
  <w:style w:type="character" w:styleId="21">
    <w:name w:val="HTML Cite"/>
    <w:uiPriority w:val="0"/>
  </w:style>
  <w:style w:type="character" w:customStyle="1" w:styleId="22">
    <w:name w:val="标题 1 Char"/>
    <w:basedOn w:val="12"/>
    <w:link w:val="2"/>
    <w:qFormat/>
    <w:uiPriority w:val="99"/>
    <w:rPr>
      <w:rFonts w:ascii="宋体" w:hAnsi="宋体" w:cs="宋体"/>
      <w:kern w:val="36"/>
      <w:sz w:val="48"/>
      <w:szCs w:val="48"/>
    </w:rPr>
  </w:style>
  <w:style w:type="character" w:customStyle="1" w:styleId="23">
    <w:name w:val="页脚 Char"/>
    <w:basedOn w:val="12"/>
    <w:link w:val="5"/>
    <w:uiPriority w:val="99"/>
    <w:rPr>
      <w:rFonts w:eastAsia="仿宋_GB2312"/>
      <w:kern w:val="2"/>
      <w:sz w:val="18"/>
      <w:szCs w:val="24"/>
    </w:rPr>
  </w:style>
  <w:style w:type="character" w:customStyle="1" w:styleId="24">
    <w:name w:val="HTML 预设格式 Char"/>
    <w:basedOn w:val="12"/>
    <w:link w:val="7"/>
    <w:uiPriority w:val="0"/>
    <w:rPr>
      <w:rFonts w:ascii="宋体" w:hAnsi="宋体"/>
      <w:sz w:val="24"/>
      <w:szCs w:val="24"/>
    </w:rPr>
  </w:style>
  <w:style w:type="character" w:customStyle="1" w:styleId="25">
    <w:name w:val="btn-task-gray2"/>
    <w:basedOn w:val="12"/>
    <w:uiPriority w:val="0"/>
  </w:style>
  <w:style w:type="character" w:customStyle="1" w:styleId="26">
    <w:name w:val="btn-task-gray3"/>
    <w:uiPriority w:val="0"/>
    <w:rPr>
      <w:color w:val="FFFFFF"/>
      <w:u w:val="none"/>
      <w:shd w:val="clear" w:color="auto" w:fill="CCCCCC"/>
    </w:rPr>
  </w:style>
  <w:style w:type="character" w:customStyle="1" w:styleId="27">
    <w:name w:val="hover38"/>
    <w:uiPriority w:val="0"/>
    <w:rPr>
      <w:color w:val="3EAF0E"/>
    </w:rPr>
  </w:style>
  <w:style w:type="paragraph" w:customStyle="1" w:styleId="28">
    <w:name w:val="Default"/>
    <w:uiPriority w:val="0"/>
    <w:pPr>
      <w:widowControl w:val="0"/>
      <w:autoSpaceDE w:val="0"/>
      <w:autoSpaceDN w:val="0"/>
      <w:adjustRightInd w:val="0"/>
    </w:pPr>
    <w:rPr>
      <w:rFonts w:ascii="方正书宋简体h." w:eastAsia="方正书宋简体h." w:cs="方正书宋简体h."/>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5688</Words>
  <Characters>5897</Characters>
  <Lines>19</Lines>
  <Paragraphs>5</Paragraphs>
  <TotalTime>5</TotalTime>
  <ScaleCrop>false</ScaleCrop>
  <LinksUpToDate>false</LinksUpToDate>
  <CharactersWithSpaces>5945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2018-04-10T02:28:00Z</dcterms:created>
  <dc:creator>Apple</dc:creator>
  <cp:lastModifiedBy>洛奇</cp:lastModifiedBy>
  <cp:lastPrinted>2018-08-21T09:10:59Z</cp:lastPrinted>
  <dcterms:modified xsi:type="dcterms:W3CDTF">2023-09-27T08:05:14Z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AD870FAE31164C49B46F44A81C7DA0D9_13</vt:lpwstr>
  </property>
</Properties>
</file>